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C7A4" w14:textId="77777777" w:rsidR="00B3036F" w:rsidRPr="00BC7F02" w:rsidRDefault="00B3036F" w:rsidP="00BC7F02">
      <w:pPr>
        <w:ind w:firstLine="0"/>
        <w:jc w:val="center"/>
        <w:rPr>
          <w:rFonts w:cs="Arial"/>
        </w:rPr>
      </w:pPr>
    </w:p>
    <w:p w14:paraId="0863BE15" w14:textId="36DAC632" w:rsidR="006C59EF" w:rsidRPr="00BC7F02" w:rsidRDefault="00B41440" w:rsidP="00BC7F02">
      <w:pPr>
        <w:ind w:firstLine="0"/>
        <w:jc w:val="center"/>
        <w:rPr>
          <w:rFonts w:cs="Arial"/>
        </w:rPr>
      </w:pPr>
      <w:r w:rsidRPr="00BC7F02">
        <w:rPr>
          <w:rFonts w:cs="Arial"/>
        </w:rPr>
        <w:t>КРАСНОДАРСКИЙ КРАЙ</w:t>
      </w:r>
    </w:p>
    <w:p w14:paraId="757FE732" w14:textId="01F24A34" w:rsidR="006C59EF" w:rsidRPr="00BC7F02" w:rsidRDefault="00B41440" w:rsidP="00BC7F02">
      <w:pPr>
        <w:ind w:firstLine="0"/>
        <w:jc w:val="center"/>
        <w:rPr>
          <w:rFonts w:cs="Arial"/>
        </w:rPr>
      </w:pPr>
      <w:r w:rsidRPr="00BC7F02">
        <w:rPr>
          <w:rFonts w:cs="Arial"/>
        </w:rPr>
        <w:t>ТБИЛИССКИЙ РАЙОН</w:t>
      </w:r>
    </w:p>
    <w:p w14:paraId="00CB546B" w14:textId="48210C1E" w:rsidR="006C59EF" w:rsidRPr="00BC7F02" w:rsidRDefault="006C59EF" w:rsidP="00BC7F02">
      <w:pPr>
        <w:ind w:firstLine="0"/>
        <w:jc w:val="center"/>
        <w:rPr>
          <w:rFonts w:cs="Arial"/>
        </w:rPr>
      </w:pPr>
      <w:r w:rsidRPr="00BC7F02">
        <w:rPr>
          <w:rFonts w:cs="Arial"/>
        </w:rPr>
        <w:t>СОВЕТ</w:t>
      </w:r>
      <w:r w:rsidR="00B41440" w:rsidRPr="00BC7F02">
        <w:rPr>
          <w:rFonts w:cs="Arial"/>
        </w:rPr>
        <w:t xml:space="preserve"> </w:t>
      </w:r>
      <w:r w:rsidRPr="00BC7F02">
        <w:rPr>
          <w:rFonts w:cs="Arial"/>
        </w:rPr>
        <w:t>ТБИЛИССКОГО СЕЛЬСКОГО ПОСЕЛЕНИЯ</w:t>
      </w:r>
    </w:p>
    <w:p w14:paraId="137244C5" w14:textId="03248828" w:rsidR="006C59EF" w:rsidRPr="00BC7F02" w:rsidRDefault="006C59EF" w:rsidP="00BC7F02">
      <w:pPr>
        <w:ind w:firstLine="0"/>
        <w:jc w:val="center"/>
        <w:rPr>
          <w:rFonts w:cs="Arial"/>
        </w:rPr>
      </w:pPr>
      <w:r w:rsidRPr="00BC7F02">
        <w:rPr>
          <w:rFonts w:cs="Arial"/>
        </w:rPr>
        <w:t>ТБИЛИССКОГО РАЙОНА</w:t>
      </w:r>
    </w:p>
    <w:p w14:paraId="21C50061" w14:textId="2B88113E" w:rsidR="006C59EF" w:rsidRPr="00BC7F02" w:rsidRDefault="006C59EF" w:rsidP="00BC7F02">
      <w:pPr>
        <w:ind w:firstLine="0"/>
        <w:jc w:val="center"/>
        <w:rPr>
          <w:rFonts w:cs="Arial"/>
        </w:rPr>
      </w:pPr>
    </w:p>
    <w:p w14:paraId="1DAC3ACE" w14:textId="0A34243E" w:rsidR="006C59EF" w:rsidRPr="00BC7F02" w:rsidRDefault="006C59EF" w:rsidP="00BC7F02">
      <w:pPr>
        <w:ind w:firstLine="0"/>
        <w:jc w:val="center"/>
        <w:rPr>
          <w:rFonts w:cs="Arial"/>
        </w:rPr>
      </w:pPr>
      <w:r w:rsidRPr="00BC7F02">
        <w:rPr>
          <w:rFonts w:cs="Arial"/>
        </w:rPr>
        <w:t>РЕШЕНИЕ</w:t>
      </w:r>
    </w:p>
    <w:p w14:paraId="2E852BA8" w14:textId="77777777" w:rsidR="006322B5" w:rsidRPr="00BC7F02" w:rsidRDefault="006322B5" w:rsidP="00BC7F02">
      <w:pPr>
        <w:ind w:firstLine="0"/>
        <w:jc w:val="center"/>
        <w:rPr>
          <w:rFonts w:cs="Arial"/>
        </w:rPr>
      </w:pPr>
    </w:p>
    <w:p w14:paraId="7C44772C" w14:textId="77777777" w:rsidR="005F796E" w:rsidRDefault="005F796E" w:rsidP="005F796E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_____________ 2022 года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№ ___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>ст-ца Тбилисская</w:t>
      </w:r>
    </w:p>
    <w:p w14:paraId="25DE8F33" w14:textId="77777777" w:rsidR="00545079" w:rsidRPr="00BC7F02" w:rsidRDefault="00545079" w:rsidP="00BC7F02">
      <w:pPr>
        <w:ind w:firstLine="0"/>
        <w:jc w:val="center"/>
        <w:rPr>
          <w:rFonts w:cs="Arial"/>
        </w:rPr>
      </w:pPr>
      <w:bookmarkStart w:id="0" w:name="_GoBack"/>
      <w:bookmarkEnd w:id="0"/>
    </w:p>
    <w:p w14:paraId="56390949" w14:textId="0A4277DE" w:rsidR="00F9756C" w:rsidRPr="00BC7F02" w:rsidRDefault="0011425D" w:rsidP="00BC7F02">
      <w:pPr>
        <w:ind w:firstLine="0"/>
        <w:jc w:val="center"/>
        <w:rPr>
          <w:rFonts w:cs="Arial"/>
          <w:b/>
          <w:sz w:val="32"/>
          <w:szCs w:val="32"/>
        </w:rPr>
      </w:pPr>
      <w:r w:rsidRPr="00BC7F02">
        <w:rPr>
          <w:rFonts w:cs="Arial"/>
          <w:b/>
          <w:sz w:val="32"/>
          <w:szCs w:val="32"/>
        </w:rPr>
        <w:t>О внесении изменений в решение Совета Тбилисского сельского поселения Тбилисского района от 29 апреля 2022 года № 188 «</w:t>
      </w:r>
      <w:r w:rsidR="00F9756C" w:rsidRPr="00BC7F02">
        <w:rPr>
          <w:rFonts w:cs="Arial"/>
          <w:b/>
          <w:sz w:val="32"/>
          <w:szCs w:val="32"/>
        </w:rPr>
        <w:t>Об утверждении Положения о порядке и условиях</w:t>
      </w:r>
      <w:r w:rsidR="000B78AF" w:rsidRPr="00BC7F02">
        <w:rPr>
          <w:rFonts w:cs="Arial"/>
          <w:b/>
          <w:sz w:val="32"/>
          <w:szCs w:val="32"/>
        </w:rPr>
        <w:t xml:space="preserve"> </w:t>
      </w:r>
      <w:r w:rsidR="00F9756C" w:rsidRPr="00BC7F02">
        <w:rPr>
          <w:rFonts w:cs="Arial"/>
          <w:b/>
          <w:sz w:val="32"/>
          <w:szCs w:val="32"/>
        </w:rPr>
        <w:t>предоставления</w:t>
      </w:r>
      <w:r w:rsidR="000B78AF" w:rsidRPr="00BC7F02">
        <w:rPr>
          <w:rFonts w:cs="Arial"/>
          <w:b/>
          <w:sz w:val="32"/>
          <w:szCs w:val="32"/>
        </w:rPr>
        <w:t xml:space="preserve"> </w:t>
      </w:r>
      <w:r w:rsidR="00DA3B71" w:rsidRPr="00BC7F02">
        <w:rPr>
          <w:rFonts w:cs="Arial"/>
          <w:b/>
          <w:sz w:val="32"/>
          <w:szCs w:val="32"/>
        </w:rPr>
        <w:t>иных межбюджетных трансфертов</w:t>
      </w:r>
      <w:r w:rsidR="000B78AF" w:rsidRPr="00BC7F02">
        <w:rPr>
          <w:rFonts w:cs="Arial"/>
          <w:b/>
          <w:sz w:val="32"/>
          <w:szCs w:val="32"/>
        </w:rPr>
        <w:t xml:space="preserve"> </w:t>
      </w:r>
      <w:r w:rsidR="002C1821" w:rsidRPr="00BC7F02">
        <w:rPr>
          <w:rFonts w:cs="Arial"/>
          <w:b/>
          <w:sz w:val="32"/>
          <w:szCs w:val="32"/>
        </w:rPr>
        <w:t>из</w:t>
      </w:r>
      <w:r w:rsidR="000B78AF" w:rsidRPr="00BC7F02">
        <w:rPr>
          <w:rFonts w:cs="Arial"/>
          <w:b/>
          <w:sz w:val="32"/>
          <w:szCs w:val="32"/>
        </w:rPr>
        <w:t xml:space="preserve"> </w:t>
      </w:r>
      <w:r w:rsidR="00F9756C" w:rsidRPr="00BC7F02">
        <w:rPr>
          <w:rFonts w:cs="Arial"/>
          <w:b/>
          <w:sz w:val="32"/>
          <w:szCs w:val="32"/>
        </w:rPr>
        <w:t xml:space="preserve">бюджета </w:t>
      </w:r>
      <w:r w:rsidR="00B23A74" w:rsidRPr="00BC7F02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  <w:r w:rsidR="00DA3B71" w:rsidRPr="00BC7F02">
        <w:rPr>
          <w:rFonts w:cs="Arial"/>
          <w:b/>
          <w:sz w:val="32"/>
          <w:szCs w:val="32"/>
        </w:rPr>
        <w:t xml:space="preserve"> бюджету муниципально</w:t>
      </w:r>
      <w:r w:rsidR="00016312" w:rsidRPr="00BC7F02">
        <w:rPr>
          <w:rFonts w:cs="Arial"/>
          <w:b/>
          <w:sz w:val="32"/>
          <w:szCs w:val="32"/>
        </w:rPr>
        <w:t>го</w:t>
      </w:r>
      <w:r w:rsidR="00DA3B71" w:rsidRPr="00BC7F02">
        <w:rPr>
          <w:rFonts w:cs="Arial"/>
          <w:b/>
          <w:sz w:val="32"/>
          <w:szCs w:val="32"/>
        </w:rPr>
        <w:t xml:space="preserve"> образовани</w:t>
      </w:r>
      <w:r w:rsidR="00016312" w:rsidRPr="00BC7F02">
        <w:rPr>
          <w:rFonts w:cs="Arial"/>
          <w:b/>
          <w:sz w:val="32"/>
          <w:szCs w:val="32"/>
        </w:rPr>
        <w:t>я</w:t>
      </w:r>
      <w:r w:rsidR="00DA3B71" w:rsidRPr="00BC7F02">
        <w:rPr>
          <w:rFonts w:cs="Arial"/>
          <w:b/>
          <w:sz w:val="32"/>
          <w:szCs w:val="32"/>
        </w:rPr>
        <w:t xml:space="preserve"> Тбилисский район</w:t>
      </w:r>
      <w:r w:rsidRPr="00BC7F02">
        <w:rPr>
          <w:rFonts w:cs="Arial"/>
          <w:b/>
          <w:sz w:val="32"/>
          <w:szCs w:val="32"/>
        </w:rPr>
        <w:t>»</w:t>
      </w:r>
    </w:p>
    <w:p w14:paraId="65260970" w14:textId="77777777" w:rsidR="00F9756C" w:rsidRDefault="00F9756C" w:rsidP="00BC7F02">
      <w:pPr>
        <w:jc w:val="center"/>
        <w:rPr>
          <w:rFonts w:cs="Arial"/>
        </w:rPr>
      </w:pPr>
    </w:p>
    <w:p w14:paraId="32FD4017" w14:textId="77777777" w:rsidR="00BC7F02" w:rsidRPr="00BC7F02" w:rsidRDefault="00BC7F02" w:rsidP="00BC7F02">
      <w:pPr>
        <w:ind w:firstLine="0"/>
        <w:jc w:val="center"/>
        <w:rPr>
          <w:rFonts w:cs="Arial"/>
        </w:rPr>
      </w:pPr>
    </w:p>
    <w:p w14:paraId="7F44F84F" w14:textId="2A05A973" w:rsidR="00F9756C" w:rsidRPr="00BC7F02" w:rsidRDefault="00DA3B71" w:rsidP="00BC7F02">
      <w:r w:rsidRPr="00BC7F02">
        <w:t xml:space="preserve">В соответствии со статьями 9 и 142.5 Бюджетного кодекса Российской Федерации, частью 4 статьи 65 Федерального закона от 6 октября 2003 года № 131-ФЗ «Об общих принципах организации местного самоуправления </w:t>
      </w:r>
      <w:r w:rsidR="001B2B19" w:rsidRPr="00BC7F02">
        <w:t>в Российской Федерации»</w:t>
      </w:r>
      <w:r w:rsidR="00F9756C" w:rsidRPr="00BC7F02">
        <w:t xml:space="preserve"> и руководствуясь статьёй </w:t>
      </w:r>
      <w:r w:rsidR="00B23A74" w:rsidRPr="00BC7F02">
        <w:t>26, 58</w:t>
      </w:r>
      <w:r w:rsidR="00F9756C" w:rsidRPr="00BC7F02">
        <w:t xml:space="preserve"> </w:t>
      </w:r>
      <w:r w:rsidR="006B2D22" w:rsidRPr="00BC7F02">
        <w:t>У</w:t>
      </w:r>
      <w:r w:rsidR="00F9756C" w:rsidRPr="00BC7F02">
        <w:t xml:space="preserve">става </w:t>
      </w:r>
      <w:r w:rsidR="00B23A74" w:rsidRPr="00BC7F02">
        <w:t>Тбилисского сельского поселения Тбилисского района</w:t>
      </w:r>
      <w:r w:rsidR="00F9756C" w:rsidRPr="00BC7F02">
        <w:t xml:space="preserve">, </w:t>
      </w:r>
      <w:r w:rsidR="00B23A74" w:rsidRPr="00BC7F02">
        <w:t>Совет Тбилисского сельского поселения Тбилисского района</w:t>
      </w:r>
      <w:r w:rsidR="000B78AF" w:rsidRPr="00BC7F02">
        <w:t xml:space="preserve"> </w:t>
      </w:r>
      <w:r w:rsidR="00B23A74" w:rsidRPr="00BC7F02">
        <w:t>решил:</w:t>
      </w:r>
      <w:r w:rsidR="000B78AF" w:rsidRPr="00BC7F02">
        <w:t xml:space="preserve"> </w:t>
      </w:r>
    </w:p>
    <w:p w14:paraId="620788B1" w14:textId="208125A0" w:rsidR="00B3036F" w:rsidRPr="00BC7F02" w:rsidRDefault="00B23A74" w:rsidP="00BC7F02">
      <w:r w:rsidRPr="00BC7F02">
        <w:t xml:space="preserve">1. </w:t>
      </w:r>
      <w:r w:rsidR="0011425D" w:rsidRPr="00BC7F02">
        <w:t xml:space="preserve">Внести изменения в решение Совета Тбилисского сельского поселения Тбилисского района </w:t>
      </w:r>
      <w:r w:rsidR="00DC13A8" w:rsidRPr="00BC7F02">
        <w:t>от 29 апреля 2022 года № 188 «Об утверждении Положения о порядке и условиях предоставления</w:t>
      </w:r>
      <w:r w:rsidR="000B78AF" w:rsidRPr="00BC7F02">
        <w:t xml:space="preserve"> </w:t>
      </w:r>
      <w:r w:rsidR="00DC13A8" w:rsidRPr="00BC7F02">
        <w:t>иных межбюджетных трансфертов из</w:t>
      </w:r>
      <w:r w:rsidR="000B78AF" w:rsidRPr="00BC7F02">
        <w:t xml:space="preserve"> </w:t>
      </w:r>
      <w:r w:rsidR="00DC13A8" w:rsidRPr="00BC7F02">
        <w:t>бюджета Тбилисского сельского поселения Тбилисского района бюджету муниципального образования Тбилисский район»:</w:t>
      </w:r>
      <w:r w:rsidR="000B78AF" w:rsidRPr="00BC7F02">
        <w:t xml:space="preserve"> </w:t>
      </w:r>
    </w:p>
    <w:p w14:paraId="5A7A27CB" w14:textId="29C380C9" w:rsidR="00B3036F" w:rsidRPr="00BC7F02" w:rsidRDefault="00DC13A8" w:rsidP="00BC7F02">
      <w:r w:rsidRPr="00BC7F02">
        <w:t>1.1</w:t>
      </w:r>
      <w:r w:rsidR="00B3036F" w:rsidRPr="00BC7F02">
        <w:t xml:space="preserve">. </w:t>
      </w:r>
      <w:r w:rsidRPr="00BC7F02">
        <w:t>Приложение № 2</w:t>
      </w:r>
      <w:r w:rsidR="00B3036F" w:rsidRPr="00BC7F02">
        <w:t xml:space="preserve"> </w:t>
      </w:r>
      <w:r w:rsidRPr="00BC7F02">
        <w:t>«</w:t>
      </w:r>
      <w:r w:rsidR="00B3036F" w:rsidRPr="00BC7F02">
        <w:t>Методик</w:t>
      </w:r>
      <w:r w:rsidRPr="00BC7F02">
        <w:t>а</w:t>
      </w:r>
      <w:r w:rsidR="00B3036F" w:rsidRPr="00BC7F02">
        <w:t xml:space="preserve"> определения объема иного межбюджетного трансферта передаваемого из бюджета Тбилисского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контроля</w:t>
      </w:r>
      <w:r w:rsidRPr="00BC7F02">
        <w:t>» изложить в новой редакции (приложение № 1).</w:t>
      </w:r>
    </w:p>
    <w:p w14:paraId="0032A888" w14:textId="5E27185C" w:rsidR="003262F1" w:rsidRPr="00BC7F02" w:rsidRDefault="000B78AF" w:rsidP="00BC7F02">
      <w:r w:rsidRPr="00BC7F02">
        <w:t xml:space="preserve"> </w:t>
      </w:r>
      <w:r w:rsidR="00DC13A8" w:rsidRPr="00BC7F02">
        <w:t xml:space="preserve">2. </w:t>
      </w:r>
      <w:r w:rsidR="00B23A74" w:rsidRPr="00BC7F02">
        <w:t>Отделу делопроизводства и организационно-кадровой работы</w:t>
      </w:r>
      <w:r w:rsidR="006B50D5" w:rsidRPr="00BC7F02">
        <w:t xml:space="preserve"> </w:t>
      </w:r>
      <w:r w:rsidR="00B23A74" w:rsidRPr="00BC7F02">
        <w:t xml:space="preserve">администрации Тбилисского сельского поселения Тбилисского района (Воронкин) </w:t>
      </w:r>
      <w:r w:rsidR="00B23A74" w:rsidRPr="00BC7F02">
        <w:rPr>
          <w:rFonts w:eastAsia="Calibri"/>
        </w:rPr>
        <w:t>опубликовать настоящее решение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4665EB5A" w14:textId="2557D07A" w:rsidR="00956E80" w:rsidRPr="00BC7F02" w:rsidRDefault="00DC13A8" w:rsidP="00BC7F02">
      <w:r w:rsidRPr="00BC7F02">
        <w:t>3</w:t>
      </w:r>
      <w:r w:rsidR="00B3036F" w:rsidRPr="00BC7F02">
        <w:t>.</w:t>
      </w:r>
      <w:r w:rsidRPr="00BC7F02">
        <w:t xml:space="preserve"> </w:t>
      </w:r>
      <w:r w:rsidR="004A6445" w:rsidRPr="00BC7F02">
        <w:t xml:space="preserve">Решение вступает в силу со дня </w:t>
      </w:r>
      <w:r w:rsidR="006B2D22" w:rsidRPr="00BC7F02">
        <w:t xml:space="preserve">его </w:t>
      </w:r>
      <w:r w:rsidR="004A6445" w:rsidRPr="00BC7F02">
        <w:t>официального опубликования.</w:t>
      </w:r>
    </w:p>
    <w:p w14:paraId="4C978F47" w14:textId="77777777" w:rsidR="006C59EF" w:rsidRPr="00BC7F02" w:rsidRDefault="006C59EF" w:rsidP="00BC7F02"/>
    <w:p w14:paraId="34E59071" w14:textId="77777777" w:rsidR="000B78AF" w:rsidRPr="00BC7F02" w:rsidRDefault="000B78AF" w:rsidP="00BC7F02"/>
    <w:p w14:paraId="65E31AC3" w14:textId="77777777" w:rsidR="000B78AF" w:rsidRPr="00BC7F02" w:rsidRDefault="000B78AF" w:rsidP="00BC7F02"/>
    <w:p w14:paraId="33580248" w14:textId="77777777" w:rsidR="004A6445" w:rsidRPr="00BC7F02" w:rsidRDefault="004A6445" w:rsidP="00BC7F02">
      <w:r w:rsidRPr="00BC7F02">
        <w:t xml:space="preserve">Председатель Совета </w:t>
      </w:r>
    </w:p>
    <w:p w14:paraId="6F5B00B5" w14:textId="77777777" w:rsidR="000B78AF" w:rsidRPr="00BC7F02" w:rsidRDefault="004A6445" w:rsidP="00BC7F02">
      <w:r w:rsidRPr="00BC7F02">
        <w:t xml:space="preserve">Тбилисского сельского поселения </w:t>
      </w:r>
    </w:p>
    <w:p w14:paraId="712DE6FF" w14:textId="5555B398" w:rsidR="000B78AF" w:rsidRPr="00BC7F02" w:rsidRDefault="004A6445" w:rsidP="00BC7F02">
      <w:r w:rsidRPr="00BC7F02">
        <w:t>Тбилисского района</w:t>
      </w:r>
      <w:r w:rsidR="000B78AF" w:rsidRPr="00BC7F02">
        <w:t xml:space="preserve"> </w:t>
      </w:r>
    </w:p>
    <w:p w14:paraId="61ABE5EB" w14:textId="0903B016" w:rsidR="00545079" w:rsidRPr="00BC7F02" w:rsidRDefault="004A6445" w:rsidP="00BC7F02">
      <w:r w:rsidRPr="00BC7F02">
        <w:lastRenderedPageBreak/>
        <w:t xml:space="preserve">Е.Б. Самойленко </w:t>
      </w:r>
    </w:p>
    <w:p w14:paraId="153ACAB4" w14:textId="77777777" w:rsidR="00545079" w:rsidRPr="00BC7F02" w:rsidRDefault="00545079" w:rsidP="00BC7F02"/>
    <w:p w14:paraId="6EB4115A" w14:textId="77777777" w:rsidR="000B78AF" w:rsidRPr="00BC7F02" w:rsidRDefault="00545079" w:rsidP="00BC7F02">
      <w:r w:rsidRPr="00BC7F02">
        <w:t xml:space="preserve">Глава </w:t>
      </w:r>
    </w:p>
    <w:p w14:paraId="497FC328" w14:textId="77777777" w:rsidR="000B78AF" w:rsidRPr="00BC7F02" w:rsidRDefault="00545079" w:rsidP="00BC7F02">
      <w:r w:rsidRPr="00BC7F02">
        <w:t xml:space="preserve">Тбилисского сельского поселения </w:t>
      </w:r>
    </w:p>
    <w:p w14:paraId="41F46510" w14:textId="77777777" w:rsidR="000B78AF" w:rsidRPr="00BC7F02" w:rsidRDefault="00545079" w:rsidP="00BC7F02">
      <w:r w:rsidRPr="00BC7F02">
        <w:t>Тбилисского района</w:t>
      </w:r>
    </w:p>
    <w:p w14:paraId="6895F2B9" w14:textId="14C77731" w:rsidR="00545079" w:rsidRPr="00BC7F02" w:rsidRDefault="00545079" w:rsidP="00BC7F02">
      <w:r w:rsidRPr="00BC7F02">
        <w:t>А.Н. Стойкин</w:t>
      </w:r>
    </w:p>
    <w:p w14:paraId="4ECC9D81" w14:textId="77777777" w:rsidR="000B78AF" w:rsidRPr="00BC7F02" w:rsidRDefault="000B78AF" w:rsidP="00BC7F02"/>
    <w:p w14:paraId="1AC3493D" w14:textId="77777777" w:rsidR="000B78AF" w:rsidRPr="00BC7F02" w:rsidRDefault="000B78AF" w:rsidP="00BC7F02"/>
    <w:p w14:paraId="50DD67CD" w14:textId="77777777" w:rsidR="000B78AF" w:rsidRPr="00BC7F02" w:rsidRDefault="000B78AF" w:rsidP="00BC7F02"/>
    <w:p w14:paraId="0C1B0393" w14:textId="460BD3E4" w:rsidR="00A23803" w:rsidRPr="00BC7F02" w:rsidRDefault="00007445" w:rsidP="00BC7F02">
      <w:r w:rsidRPr="00BC7F02">
        <w:t>ПРИЛОЖЕНИЕ № 1</w:t>
      </w:r>
    </w:p>
    <w:p w14:paraId="439A7A4A" w14:textId="29AE06AB" w:rsidR="00007445" w:rsidRPr="00BC7F02" w:rsidRDefault="00007445" w:rsidP="00BC7F02">
      <w:r w:rsidRPr="00BC7F02">
        <w:t xml:space="preserve">к решению Совета </w:t>
      </w:r>
    </w:p>
    <w:p w14:paraId="1852396F" w14:textId="14428FD6" w:rsidR="00007445" w:rsidRPr="00BC7F02" w:rsidRDefault="00007445" w:rsidP="00BC7F02">
      <w:r w:rsidRPr="00BC7F02">
        <w:t>Тбилисского сельского поселения</w:t>
      </w:r>
      <w:r w:rsidR="000B78AF" w:rsidRPr="00BC7F02">
        <w:t xml:space="preserve"> </w:t>
      </w:r>
    </w:p>
    <w:p w14:paraId="257214EB" w14:textId="5894C3AE" w:rsidR="00007445" w:rsidRPr="00BC7F02" w:rsidRDefault="00007445" w:rsidP="00BC7F02">
      <w:r w:rsidRPr="00BC7F02">
        <w:t>Тбилисского района</w:t>
      </w:r>
    </w:p>
    <w:p w14:paraId="44598161" w14:textId="12CFBD67" w:rsidR="003F3F86" w:rsidRPr="00BC7F02" w:rsidRDefault="00647E75" w:rsidP="00BC7F02">
      <w:r w:rsidRPr="00BC7F02">
        <w:t>от 30</w:t>
      </w:r>
      <w:r w:rsidR="000B78AF" w:rsidRPr="00BC7F02">
        <w:t>.09.</w:t>
      </w:r>
      <w:r w:rsidRPr="00BC7F02">
        <w:t>2022 г</w:t>
      </w:r>
      <w:r w:rsidR="000B78AF" w:rsidRPr="00BC7F02">
        <w:t>.</w:t>
      </w:r>
      <w:r w:rsidRPr="00BC7F02">
        <w:t xml:space="preserve"> № 206</w:t>
      </w:r>
    </w:p>
    <w:p w14:paraId="6A0CE4FA" w14:textId="4D41CBED" w:rsidR="00007445" w:rsidRPr="00BC7F02" w:rsidRDefault="00007445" w:rsidP="00BC7F02"/>
    <w:p w14:paraId="072EC1D2" w14:textId="77777777" w:rsidR="000B78AF" w:rsidRPr="00BC7F02" w:rsidRDefault="000B78AF" w:rsidP="00BC7F02"/>
    <w:p w14:paraId="5302517A" w14:textId="70392F4B" w:rsidR="004C0EE4" w:rsidRPr="00BC7F02" w:rsidRDefault="00007445" w:rsidP="00BC7F02">
      <w:r w:rsidRPr="00BC7F02">
        <w:t>«</w:t>
      </w:r>
      <w:r w:rsidR="004C0EE4" w:rsidRPr="00BC7F02">
        <w:t>ПРИЛОЖЕНИЕ № 2</w:t>
      </w:r>
    </w:p>
    <w:p w14:paraId="695A038B" w14:textId="5CD8352C" w:rsidR="004C0EE4" w:rsidRPr="00BC7F02" w:rsidRDefault="004C0EE4" w:rsidP="00BC7F02">
      <w:r w:rsidRPr="00BC7F02">
        <w:t xml:space="preserve">к решению Совета </w:t>
      </w:r>
    </w:p>
    <w:p w14:paraId="3D46D4EC" w14:textId="6D7CCC99" w:rsidR="004C0EE4" w:rsidRPr="00BC7F02" w:rsidRDefault="004C0EE4" w:rsidP="00BC7F02">
      <w:r w:rsidRPr="00BC7F02">
        <w:t>Тбилисского сельского поселения</w:t>
      </w:r>
      <w:r w:rsidR="000B78AF" w:rsidRPr="00BC7F02">
        <w:t xml:space="preserve"> </w:t>
      </w:r>
    </w:p>
    <w:p w14:paraId="61632B03" w14:textId="67C1EDD6" w:rsidR="004C0EE4" w:rsidRPr="00BC7F02" w:rsidRDefault="004C0EE4" w:rsidP="00BC7F02">
      <w:r w:rsidRPr="00BC7F02">
        <w:t>Тбилисского района</w:t>
      </w:r>
    </w:p>
    <w:p w14:paraId="347604A8" w14:textId="0752A9BE" w:rsidR="004C0EE4" w:rsidRPr="00BC7F02" w:rsidRDefault="004C0EE4" w:rsidP="00BC7F02">
      <w:r w:rsidRPr="00BC7F02">
        <w:t xml:space="preserve">от </w:t>
      </w:r>
      <w:r w:rsidR="00007445" w:rsidRPr="00BC7F02">
        <w:t>29</w:t>
      </w:r>
      <w:r w:rsidR="000B78AF" w:rsidRPr="00BC7F02">
        <w:t>.04.</w:t>
      </w:r>
      <w:r w:rsidR="00007445" w:rsidRPr="00BC7F02">
        <w:t>2022 г</w:t>
      </w:r>
      <w:r w:rsidR="000B78AF" w:rsidRPr="00BC7F02">
        <w:t>.</w:t>
      </w:r>
      <w:r w:rsidR="00007445" w:rsidRPr="00BC7F02">
        <w:t xml:space="preserve"> № 188</w:t>
      </w:r>
    </w:p>
    <w:p w14:paraId="04453259" w14:textId="77777777" w:rsidR="00C24872" w:rsidRPr="00BC7F02" w:rsidRDefault="00C24872" w:rsidP="00BC7F02"/>
    <w:p w14:paraId="219F3168" w14:textId="77777777" w:rsidR="003F3F86" w:rsidRPr="00BC7F02" w:rsidRDefault="003F3F86" w:rsidP="00BC7F02"/>
    <w:p w14:paraId="715EB5A7" w14:textId="1CBCF819" w:rsidR="004C0EE4" w:rsidRPr="00BC7F02" w:rsidRDefault="004C0EE4" w:rsidP="00BC7F02">
      <w:pPr>
        <w:ind w:firstLine="0"/>
        <w:jc w:val="center"/>
        <w:rPr>
          <w:rFonts w:cs="Arial"/>
          <w:b/>
        </w:rPr>
      </w:pPr>
      <w:r w:rsidRPr="00BC7F02">
        <w:rPr>
          <w:rFonts w:cs="Arial"/>
          <w:b/>
        </w:rPr>
        <w:t>Методика</w:t>
      </w:r>
      <w:r w:rsidR="00BC7F02" w:rsidRPr="00BC7F02">
        <w:rPr>
          <w:rFonts w:cs="Arial"/>
          <w:b/>
        </w:rPr>
        <w:t xml:space="preserve"> </w:t>
      </w:r>
      <w:r w:rsidRPr="00BC7F02">
        <w:rPr>
          <w:rFonts w:cs="Arial"/>
          <w:b/>
        </w:rPr>
        <w:t>определения объема иного межбюджетного трансферта передаваемого из бюджета Тбилисского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контроля</w:t>
      </w:r>
    </w:p>
    <w:p w14:paraId="5B07B60E" w14:textId="77777777" w:rsidR="004C0EE4" w:rsidRPr="00BC7F02" w:rsidRDefault="004C0EE4" w:rsidP="00BC7F02"/>
    <w:p w14:paraId="73372CE2" w14:textId="77777777" w:rsidR="003F3F86" w:rsidRPr="00BC7F02" w:rsidRDefault="003F3F86" w:rsidP="00BC7F02"/>
    <w:p w14:paraId="1272FAB7" w14:textId="1C70FA14" w:rsidR="004C0EE4" w:rsidRPr="00BC7F02" w:rsidRDefault="004C0EE4" w:rsidP="00BC7F02">
      <w:r w:rsidRPr="00BC7F02">
        <w:t>Объем работы специалиста контрольно-счетного органа муниципального района осуществляющего полномочия по внешнему финансовому контролю Тбилисского сельского поселения Тбилисского района определяется с учетом следующих трудозатрат Vpc:</w:t>
      </w:r>
    </w:p>
    <w:p w14:paraId="600904E9" w14:textId="27CE4206" w:rsidR="004C0EE4" w:rsidRPr="00BC7F02" w:rsidRDefault="000B78AF" w:rsidP="00BC7F02">
      <w:r w:rsidRPr="00BC7F02">
        <w:t xml:space="preserve">1. </w:t>
      </w:r>
      <w:r w:rsidR="004C0EE4" w:rsidRPr="00BC7F02">
        <w:t>внешняя проверка годовой бюджетной отчетности за отчетный финансовый год главных администраторов бюджетных средств – 20 человеко-дней;</w:t>
      </w:r>
    </w:p>
    <w:p w14:paraId="550E54F5" w14:textId="2EC7A484" w:rsidR="004C0EE4" w:rsidRPr="00BC7F02" w:rsidRDefault="000B78AF" w:rsidP="00BC7F02">
      <w:r w:rsidRPr="00BC7F02">
        <w:t xml:space="preserve">2. </w:t>
      </w:r>
      <w:r w:rsidR="004C0EE4" w:rsidRPr="00BC7F02">
        <w:t>на подготовку заключения на отчет об исполнении бюджета – 20 человеко-дней;</w:t>
      </w:r>
    </w:p>
    <w:p w14:paraId="21DE0D94" w14:textId="3BFF289B" w:rsidR="004C0EE4" w:rsidRPr="00BC7F02" w:rsidRDefault="000B78AF" w:rsidP="00BC7F02">
      <w:r w:rsidRPr="00BC7F02">
        <w:t xml:space="preserve">3. </w:t>
      </w:r>
      <w:r w:rsidR="004C0EE4" w:rsidRPr="00BC7F02">
        <w:t>на проведение контрольного мероприятия деятельности администрации – 40 человеко-дней;</w:t>
      </w:r>
    </w:p>
    <w:p w14:paraId="5EBBA0AF" w14:textId="46C5952E" w:rsidR="004C0EE4" w:rsidRPr="00BC7F02" w:rsidRDefault="000B78AF" w:rsidP="00BC7F02">
      <w:r w:rsidRPr="00BC7F02">
        <w:t xml:space="preserve">4. </w:t>
      </w:r>
      <w:r w:rsidR="004C0EE4" w:rsidRPr="00BC7F02">
        <w:t>на подготовку заключения на проект бюджета поселения – 20 человеко-дней (далее – чд.).</w:t>
      </w:r>
    </w:p>
    <w:p w14:paraId="5F104312" w14:textId="77777777" w:rsidR="004C0EE4" w:rsidRPr="00BC7F02" w:rsidRDefault="004C0EE4" w:rsidP="00BC7F02">
      <w:r w:rsidRPr="00BC7F02">
        <w:t>Всего Vpc=20чд.+20чд.+40чд.+20чд.=100чд.</w:t>
      </w:r>
      <w:r w:rsidRPr="00BC7F02">
        <w:footnoteReference w:id="1"/>
      </w:r>
    </w:p>
    <w:p w14:paraId="0DEA0027" w14:textId="77777777" w:rsidR="004C0EE4" w:rsidRPr="00BC7F02" w:rsidRDefault="004C0EE4" w:rsidP="00BC7F02">
      <w:r w:rsidRPr="00BC7F02">
        <w:t xml:space="preserve">Штатная численность контрольно-счетной палаты необходимая для исполнения переданных полномочий (Шч) определяется отношением расчета объема работ </w:t>
      </w:r>
      <w:r w:rsidRPr="00BC7F02">
        <w:lastRenderedPageBreak/>
        <w:t>(Vрс) на количество рабочих дней в году (Др)</w:t>
      </w:r>
      <w:r w:rsidRPr="00BC7F02">
        <w:footnoteReference w:id="2"/>
      </w:r>
      <w:r w:rsidRPr="00BC7F02">
        <w:t xml:space="preserve"> за минусом дней отпуска (До=45 дней):</w:t>
      </w:r>
    </w:p>
    <w:p w14:paraId="5982EE29" w14:textId="77777777" w:rsidR="004C0EE4" w:rsidRPr="00BC7F02" w:rsidRDefault="004C0EE4" w:rsidP="00BC7F02"/>
    <w:p w14:paraId="26C1CC98" w14:textId="77777777" w:rsidR="003F3F86" w:rsidRPr="00BC7F02" w:rsidRDefault="003F3F86" w:rsidP="00BC7F02"/>
    <w:p w14:paraId="6354870C" w14:textId="77777777" w:rsidR="004C0EE4" w:rsidRPr="00BC7F02" w:rsidRDefault="004C0EE4" w:rsidP="00BC7F02">
      <w:r w:rsidRPr="00BC7F02">
        <w:t>Шч= Vрс /( Др- До);</w:t>
      </w:r>
    </w:p>
    <w:p w14:paraId="3CCDC25C" w14:textId="77777777" w:rsidR="004C0EE4" w:rsidRPr="00BC7F02" w:rsidRDefault="004C0EE4" w:rsidP="00BC7F02"/>
    <w:p w14:paraId="3CA60596" w14:textId="77777777" w:rsidR="004C0EE4" w:rsidRPr="00BC7F02" w:rsidRDefault="004C0EE4" w:rsidP="00BC7F02">
      <w:r w:rsidRPr="00BC7F02">
        <w:t>Объем иных межбюджетных трансфертов (далее – ИМБТ) VИМБТ на очередной финансовый год, предоставляемых из бюджета поселения в бюджет муниципального района на осуществление контрольно счетной палатой муниципального образования (далее – КСП), полномочий по внешнему муниципальному финансовому контролю (далее – Полномочие) определяется как произведение базовых расходов (Рб), коэффициента иных затрат (Ки) и коэффициента объема работ (Кр):</w:t>
      </w:r>
    </w:p>
    <w:p w14:paraId="0EF78E70" w14:textId="77777777" w:rsidR="004C0EE4" w:rsidRPr="00BC7F02" w:rsidRDefault="004C0EE4" w:rsidP="00BC7F02"/>
    <w:p w14:paraId="73D2ABAC" w14:textId="77777777" w:rsidR="003F3F86" w:rsidRPr="00BC7F02" w:rsidRDefault="003F3F86" w:rsidP="00BC7F02"/>
    <w:p w14:paraId="1CEE4808" w14:textId="77777777" w:rsidR="004C0EE4" w:rsidRPr="00BC7F02" w:rsidRDefault="004C0EE4" w:rsidP="00BC7F02">
      <w:r w:rsidRPr="00BC7F02">
        <w:t>VИМБТ = Рб х Ки Х Кр</w:t>
      </w:r>
      <w:r w:rsidRPr="00BC7F02">
        <w:footnoteReference w:id="3"/>
      </w:r>
    </w:p>
    <w:p w14:paraId="7C4E25D5" w14:textId="77777777" w:rsidR="004C0EE4" w:rsidRPr="00BC7F02" w:rsidRDefault="004C0EE4" w:rsidP="00BC7F02"/>
    <w:p w14:paraId="08F1A9AD" w14:textId="38C5476C" w:rsidR="004C0EE4" w:rsidRPr="00BC7F02" w:rsidRDefault="004C0EE4" w:rsidP="00BC7F02">
      <w:r w:rsidRPr="00BC7F02">
        <w:t>Базовыми расходами (Рб) для определения расчета ИМБТ, предоставляемых муниципальному району на осуществление Полномочий, является произведение фонда оплаты труда с начислениями сотрудников контрольно-счетного органа района (далее – сотрудники) (ФОТ), на штатную численность контрольно-счетной палаты для исполнения переданных полномочий (Шч), деленное на количество сельских поселений охваченных сотрудниками для реализации полномочия по внешнему финансовому контролю (Пс=8 сельских поселений)</w:t>
      </w:r>
      <w:r w:rsidRPr="00BC7F02">
        <w:footnoteReference w:id="4"/>
      </w:r>
      <w:r w:rsidRPr="00BC7F02">
        <w:t>:</w:t>
      </w:r>
    </w:p>
    <w:p w14:paraId="35A3002E" w14:textId="77777777" w:rsidR="003F3F86" w:rsidRPr="00BC7F02" w:rsidRDefault="003F3F86" w:rsidP="00BC7F02"/>
    <w:p w14:paraId="3A0702DA" w14:textId="77777777" w:rsidR="004C0EE4" w:rsidRPr="00BC7F02" w:rsidRDefault="004C0EE4" w:rsidP="00BC7F02">
      <w:r w:rsidRPr="00BC7F02">
        <w:t>Рб = (ФОТ х Шч )/ Пс</w:t>
      </w:r>
    </w:p>
    <w:p w14:paraId="3A053718" w14:textId="77777777" w:rsidR="004C0EE4" w:rsidRPr="00BC7F02" w:rsidRDefault="004C0EE4" w:rsidP="00BC7F02"/>
    <w:p w14:paraId="751F5BA6" w14:textId="77777777" w:rsidR="004C0EE4" w:rsidRPr="00BC7F02" w:rsidRDefault="004C0EE4" w:rsidP="00BC7F02">
      <w:r w:rsidRPr="00BC7F02">
        <w:t>Коэффициент объема работ (Кр) равен среднему арифметическому из коэффициентов численности населения (Ч) и объема расходов бюджета (Р):</w:t>
      </w:r>
    </w:p>
    <w:p w14:paraId="4F0BD788" w14:textId="77777777" w:rsidR="004C0EE4" w:rsidRPr="00BC7F02" w:rsidRDefault="004C0EE4" w:rsidP="00BC7F02"/>
    <w:p w14:paraId="1458495C" w14:textId="77777777" w:rsidR="004C0EE4" w:rsidRPr="00BC7F02" w:rsidRDefault="004C0EE4" w:rsidP="00BC7F02">
      <w:r w:rsidRPr="00BC7F02">
        <w:t>Кр = (Ч + Р) / 2, где:</w:t>
      </w:r>
    </w:p>
    <w:p w14:paraId="1A0316CE" w14:textId="77777777" w:rsidR="004C0EE4" w:rsidRPr="00BC7F02" w:rsidRDefault="004C0EE4" w:rsidP="00BC7F02"/>
    <w:p w14:paraId="038EA226" w14:textId="77777777" w:rsidR="004C0EE4" w:rsidRPr="00BC7F02" w:rsidRDefault="004C0EE4" w:rsidP="00BC7F02">
      <w:r w:rsidRPr="00BC7F02">
        <w:t>Ч – коэффициент численности населения, который равен отношению численности населения поселения (Чп) в последнем отчетном году к средней численности населения поселений района (Чср) в последнем отчетном году:</w:t>
      </w:r>
    </w:p>
    <w:p w14:paraId="11EF3FF5" w14:textId="77777777" w:rsidR="004C0EE4" w:rsidRPr="00BC7F02" w:rsidRDefault="004C0EE4" w:rsidP="00BC7F02"/>
    <w:p w14:paraId="22755DAB" w14:textId="77777777" w:rsidR="004C0EE4" w:rsidRPr="00BC7F02" w:rsidRDefault="004C0EE4" w:rsidP="00BC7F02">
      <w:r w:rsidRPr="00BC7F02">
        <w:t>Ч = Чп / Чср</w:t>
      </w:r>
    </w:p>
    <w:p w14:paraId="0B971D6D" w14:textId="77777777" w:rsidR="004C0EE4" w:rsidRPr="00BC7F02" w:rsidRDefault="004C0EE4" w:rsidP="00BC7F02"/>
    <w:p w14:paraId="3F5089D5" w14:textId="77777777" w:rsidR="004C0EE4" w:rsidRPr="00BC7F02" w:rsidRDefault="004C0EE4" w:rsidP="00BC7F02">
      <w:r w:rsidRPr="00BC7F02">
        <w:t xml:space="preserve">Р – коэффициент объема расходов бюджета, который равен отношению объема расходов бюджета поселения (Рп) в последнем отчетном периоде к </w:t>
      </w:r>
      <w:r w:rsidRPr="00BC7F02">
        <w:lastRenderedPageBreak/>
        <w:t>среднему объему расходов бюджетов поселений (Рср) в последнем отчетном периоде:</w:t>
      </w:r>
    </w:p>
    <w:p w14:paraId="0FC482CE" w14:textId="77777777" w:rsidR="004C0EE4" w:rsidRPr="00BC7F02" w:rsidRDefault="004C0EE4" w:rsidP="00BC7F02">
      <w:r w:rsidRPr="00BC7F02">
        <w:t>Р = Рп / Рср</w:t>
      </w:r>
    </w:p>
    <w:p w14:paraId="00DAC4D3" w14:textId="77777777" w:rsidR="004C0EE4" w:rsidRPr="00BC7F02" w:rsidRDefault="004C0EE4" w:rsidP="00BC7F02"/>
    <w:p w14:paraId="63BD77AA" w14:textId="77777777" w:rsidR="004C0EE4" w:rsidRPr="00BC7F02" w:rsidRDefault="004C0EE4" w:rsidP="00BC7F02">
      <w:r w:rsidRPr="00BC7F02">
        <w:t>Ки - коэффициент иных затрат равен доли сложившихся за отчетный период накладных расходов КСП (Нр) по отношению к прямым расходам КСП в текущем финансовом году (Пр).</w:t>
      </w:r>
    </w:p>
    <w:p w14:paraId="6D499709" w14:textId="4DFBFD48" w:rsidR="00007445" w:rsidRPr="00BC7F02" w:rsidRDefault="00007445" w:rsidP="00BC7F02">
      <w:r w:rsidRPr="00BC7F02">
        <w:t xml:space="preserve">В случае если расчетная величина коэффициента иных затрат меньше значения &lt; 0,1, то при расчете объема иных межбюджетных трансфертов применяется величина коэффициента иных затрат равная значению = 0,1. </w:t>
      </w:r>
    </w:p>
    <w:p w14:paraId="76A4AA9E" w14:textId="77777777" w:rsidR="004C0EE4" w:rsidRPr="00BC7F02" w:rsidRDefault="004C0EE4" w:rsidP="00BC7F02"/>
    <w:p w14:paraId="2632705A" w14:textId="77777777" w:rsidR="004C0EE4" w:rsidRPr="00BC7F02" w:rsidRDefault="004C0EE4" w:rsidP="00BC7F02">
      <w:r w:rsidRPr="00BC7F02">
        <w:t>Ки= Нр/ Пр</w:t>
      </w:r>
    </w:p>
    <w:p w14:paraId="3F894587" w14:textId="77777777" w:rsidR="004C0EE4" w:rsidRPr="00BC7F02" w:rsidRDefault="004C0EE4" w:rsidP="00BC7F02"/>
    <w:p w14:paraId="103D1B52" w14:textId="77777777" w:rsidR="004C0EE4" w:rsidRPr="00BC7F02" w:rsidRDefault="004C0EE4" w:rsidP="00BC7F02"/>
    <w:p w14:paraId="00AFA883" w14:textId="77777777" w:rsidR="000B78AF" w:rsidRPr="00BC7F02" w:rsidRDefault="000B78AF" w:rsidP="00BC7F02"/>
    <w:p w14:paraId="7BA9FDC1" w14:textId="77777777" w:rsidR="000B78AF" w:rsidRPr="00BC7F02" w:rsidRDefault="004C0EE4" w:rsidP="00BC7F02">
      <w:r w:rsidRPr="00BC7F02">
        <w:t xml:space="preserve">Глава </w:t>
      </w:r>
    </w:p>
    <w:p w14:paraId="0AF034F5" w14:textId="2A224B4E" w:rsidR="000B78AF" w:rsidRPr="00BC7F02" w:rsidRDefault="004C0EE4" w:rsidP="00BC7F02">
      <w:r w:rsidRPr="00BC7F02">
        <w:t>Тбилисского сельского</w:t>
      </w:r>
      <w:r w:rsidR="000B78AF" w:rsidRPr="00BC7F02">
        <w:t xml:space="preserve"> </w:t>
      </w:r>
      <w:r w:rsidRPr="00BC7F02">
        <w:t xml:space="preserve">поселения </w:t>
      </w:r>
    </w:p>
    <w:p w14:paraId="094787D1" w14:textId="77777777" w:rsidR="000B78AF" w:rsidRPr="00BC7F02" w:rsidRDefault="004C0EE4" w:rsidP="00BC7F02">
      <w:r w:rsidRPr="00BC7F02">
        <w:t>Тбилисского района</w:t>
      </w:r>
      <w:r w:rsidR="000B78AF" w:rsidRPr="00BC7F02">
        <w:t xml:space="preserve"> </w:t>
      </w:r>
    </w:p>
    <w:p w14:paraId="2BA4D2BD" w14:textId="18322336" w:rsidR="004C0EE4" w:rsidRPr="00BC7F02" w:rsidRDefault="004C0EE4" w:rsidP="00BC7F02">
      <w:r w:rsidRPr="00BC7F02">
        <w:t>А.Н. Стойкин</w:t>
      </w:r>
    </w:p>
    <w:p w14:paraId="725F75B3" w14:textId="77777777" w:rsidR="004C0EE4" w:rsidRPr="00BC7F02" w:rsidRDefault="004C0EE4" w:rsidP="00BC7F02"/>
    <w:p w14:paraId="5333428C" w14:textId="77777777" w:rsidR="004C0EE4" w:rsidRPr="00BC7F02" w:rsidRDefault="004C0EE4" w:rsidP="00BC7F02"/>
    <w:p w14:paraId="708CCBB3" w14:textId="77777777" w:rsidR="004C0EE4" w:rsidRPr="00BC7F02" w:rsidRDefault="004C0EE4" w:rsidP="00BC7F02"/>
    <w:sectPr w:rsidR="004C0EE4" w:rsidRPr="00BC7F02" w:rsidSect="00BC7F02">
      <w:footerReference w:type="even" r:id="rId8"/>
      <w:footerReference w:type="default" r:id="rId9"/>
      <w:pgSz w:w="11907" w:h="16840" w:code="9"/>
      <w:pgMar w:top="1134" w:right="567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BC537" w14:textId="77777777" w:rsidR="00355CC1" w:rsidRDefault="00355CC1">
      <w:r>
        <w:separator/>
      </w:r>
    </w:p>
  </w:endnote>
  <w:endnote w:type="continuationSeparator" w:id="0">
    <w:p w14:paraId="7339AC15" w14:textId="77777777" w:rsidR="00355CC1" w:rsidRDefault="0035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328B2" w14:textId="77777777" w:rsidR="003A47FC" w:rsidRDefault="003A47FC" w:rsidP="007635B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6D358A" w14:textId="77777777" w:rsidR="003A47FC" w:rsidRDefault="003A47FC" w:rsidP="00592C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AE46" w14:textId="77777777" w:rsidR="003A47FC" w:rsidRDefault="003A47FC" w:rsidP="007635B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796E">
      <w:rPr>
        <w:rStyle w:val="a6"/>
        <w:noProof/>
      </w:rPr>
      <w:t>4</w:t>
    </w:r>
    <w:r>
      <w:rPr>
        <w:rStyle w:val="a6"/>
      </w:rPr>
      <w:fldChar w:fldCharType="end"/>
    </w:r>
  </w:p>
  <w:p w14:paraId="104865A3" w14:textId="77777777" w:rsidR="003A47FC" w:rsidRDefault="003A47FC" w:rsidP="00592C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0D712" w14:textId="77777777" w:rsidR="00355CC1" w:rsidRDefault="00355CC1">
      <w:r>
        <w:separator/>
      </w:r>
    </w:p>
  </w:footnote>
  <w:footnote w:type="continuationSeparator" w:id="0">
    <w:p w14:paraId="0428DC6B" w14:textId="77777777" w:rsidR="00355CC1" w:rsidRDefault="00355CC1">
      <w:r>
        <w:continuationSeparator/>
      </w:r>
    </w:p>
  </w:footnote>
  <w:footnote w:id="1">
    <w:p w14:paraId="77744B07" w14:textId="77777777" w:rsidR="004C0EE4" w:rsidRPr="00490810" w:rsidRDefault="004C0EE4" w:rsidP="004C0EE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490810">
        <w:rPr>
          <w:sz w:val="24"/>
          <w:szCs w:val="24"/>
        </w:rPr>
        <w:t>В случае наличия в поселении муниципальных учреждений и муниципальных унитарных предприятий размер ИМБТ определяется дополнительным расчетом с учетом количества затрат рабочего времени на проведение контрольного мероприятия (до 40 человеко-дней на 1 мероприятие).</w:t>
      </w:r>
    </w:p>
  </w:footnote>
  <w:footnote w:id="2">
    <w:p w14:paraId="436F453A" w14:textId="77777777" w:rsidR="004C0EE4" w:rsidRPr="004C0EE4" w:rsidRDefault="004C0EE4" w:rsidP="004C0EE4">
      <w:r>
        <w:rPr>
          <w:rStyle w:val="ab"/>
        </w:rPr>
        <w:footnoteRef/>
      </w:r>
      <w:r w:rsidRPr="004C0EE4">
        <w:t xml:space="preserve"> Производственный календарь на текущий год.</w:t>
      </w:r>
    </w:p>
    <w:p w14:paraId="1EBF9B50" w14:textId="77777777" w:rsidR="004C0EE4" w:rsidRDefault="004C0EE4" w:rsidP="004C0EE4">
      <w:pPr>
        <w:pStyle w:val="a9"/>
      </w:pPr>
    </w:p>
  </w:footnote>
  <w:footnote w:id="3">
    <w:p w14:paraId="37B60C5A" w14:textId="77777777" w:rsidR="004C0EE4" w:rsidRPr="00490810" w:rsidRDefault="004C0EE4" w:rsidP="004C0EE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490810">
        <w:rPr>
          <w:sz w:val="24"/>
          <w:szCs w:val="24"/>
        </w:rPr>
        <w:t>Расчет объема иных межбюджетных трансфертов производится ответственными должностными лицами контрольно-счетной палаты муниципального образования и доводится до представительного органа местного самоуправления сельского поселения, для согласования.</w:t>
      </w:r>
    </w:p>
  </w:footnote>
  <w:footnote w:id="4">
    <w:p w14:paraId="5E04ACB0" w14:textId="77777777" w:rsidR="004C0EE4" w:rsidRPr="004C0EE4" w:rsidRDefault="004C0EE4" w:rsidP="004C0EE4">
      <w:r>
        <w:rPr>
          <w:rStyle w:val="ab"/>
        </w:rPr>
        <w:footnoteRef/>
      </w:r>
      <w:r w:rsidRPr="004C0EE4">
        <w:t xml:space="preserve"> Реестр административно-территориальных единиц Краснодарского края (статья 16 Закона Краснодарского края «Об административно-территориальном устройстве Краснодарского края и порядке его изменения» от 02.07.2009 № 1765-КЗ), Устав муниципального образования Тбилисский район.</w:t>
      </w:r>
    </w:p>
    <w:p w14:paraId="7461CD87" w14:textId="77777777" w:rsidR="004C0EE4" w:rsidRDefault="004C0EE4" w:rsidP="004C0EE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3B75"/>
    <w:multiLevelType w:val="hybridMultilevel"/>
    <w:tmpl w:val="02C2380C"/>
    <w:lvl w:ilvl="0" w:tplc="7B9E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DAC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D64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E2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A16FB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94E6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0787E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9EA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6EA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E4C0C24"/>
    <w:multiLevelType w:val="hybridMultilevel"/>
    <w:tmpl w:val="DDF0C7F6"/>
    <w:lvl w:ilvl="0" w:tplc="7C1A930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EF138C6"/>
    <w:multiLevelType w:val="hybridMultilevel"/>
    <w:tmpl w:val="B666E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482"/>
    <w:multiLevelType w:val="hybridMultilevel"/>
    <w:tmpl w:val="1D7A3152"/>
    <w:lvl w:ilvl="0" w:tplc="7A269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37E681B"/>
    <w:multiLevelType w:val="hybridMultilevel"/>
    <w:tmpl w:val="BFD4B73A"/>
    <w:lvl w:ilvl="0" w:tplc="A6885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35EBD"/>
    <w:multiLevelType w:val="hybridMultilevel"/>
    <w:tmpl w:val="868AD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CA17F8"/>
    <w:multiLevelType w:val="hybridMultilevel"/>
    <w:tmpl w:val="0336A2D6"/>
    <w:lvl w:ilvl="0" w:tplc="BBF66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869EA"/>
    <w:multiLevelType w:val="hybridMultilevel"/>
    <w:tmpl w:val="5B4E5204"/>
    <w:lvl w:ilvl="0" w:tplc="317CACA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FE9516A"/>
    <w:multiLevelType w:val="hybridMultilevel"/>
    <w:tmpl w:val="CF9E97EC"/>
    <w:lvl w:ilvl="0" w:tplc="C8B0A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EF"/>
    <w:rsid w:val="00007445"/>
    <w:rsid w:val="0001445D"/>
    <w:rsid w:val="000157D2"/>
    <w:rsid w:val="00016312"/>
    <w:rsid w:val="0002212B"/>
    <w:rsid w:val="00022E10"/>
    <w:rsid w:val="00023CFD"/>
    <w:rsid w:val="00030E98"/>
    <w:rsid w:val="000418AD"/>
    <w:rsid w:val="000B78AF"/>
    <w:rsid w:val="000C04BE"/>
    <w:rsid w:val="000C31FB"/>
    <w:rsid w:val="000F31EF"/>
    <w:rsid w:val="0011425D"/>
    <w:rsid w:val="00115C04"/>
    <w:rsid w:val="00123E22"/>
    <w:rsid w:val="00147BAF"/>
    <w:rsid w:val="00191C1B"/>
    <w:rsid w:val="001B2B19"/>
    <w:rsid w:val="001C3A52"/>
    <w:rsid w:val="001E7B97"/>
    <w:rsid w:val="001F527E"/>
    <w:rsid w:val="00281440"/>
    <w:rsid w:val="00282ED4"/>
    <w:rsid w:val="002A160B"/>
    <w:rsid w:val="002A4546"/>
    <w:rsid w:val="002A5A70"/>
    <w:rsid w:val="002B2451"/>
    <w:rsid w:val="002C1821"/>
    <w:rsid w:val="002C29BE"/>
    <w:rsid w:val="002D5ADE"/>
    <w:rsid w:val="002F3FFC"/>
    <w:rsid w:val="002F7D3C"/>
    <w:rsid w:val="003046C6"/>
    <w:rsid w:val="00324705"/>
    <w:rsid w:val="003262F1"/>
    <w:rsid w:val="00332B2A"/>
    <w:rsid w:val="00352335"/>
    <w:rsid w:val="00352763"/>
    <w:rsid w:val="00352EA0"/>
    <w:rsid w:val="00355CC1"/>
    <w:rsid w:val="0037246D"/>
    <w:rsid w:val="00380E4A"/>
    <w:rsid w:val="003A47FC"/>
    <w:rsid w:val="003A4C13"/>
    <w:rsid w:val="003C002B"/>
    <w:rsid w:val="003F3F86"/>
    <w:rsid w:val="00443A17"/>
    <w:rsid w:val="00466ECE"/>
    <w:rsid w:val="00493DBF"/>
    <w:rsid w:val="00495100"/>
    <w:rsid w:val="004A6445"/>
    <w:rsid w:val="004B3965"/>
    <w:rsid w:val="004C0EE4"/>
    <w:rsid w:val="004C4A4A"/>
    <w:rsid w:val="004C7797"/>
    <w:rsid w:val="004D2B9F"/>
    <w:rsid w:val="004D58CE"/>
    <w:rsid w:val="0051326C"/>
    <w:rsid w:val="00545079"/>
    <w:rsid w:val="00592CB2"/>
    <w:rsid w:val="005D67EA"/>
    <w:rsid w:val="005E54DC"/>
    <w:rsid w:val="005E5A66"/>
    <w:rsid w:val="005F796E"/>
    <w:rsid w:val="006128AA"/>
    <w:rsid w:val="006322B5"/>
    <w:rsid w:val="00637788"/>
    <w:rsid w:val="00641A7F"/>
    <w:rsid w:val="00647E75"/>
    <w:rsid w:val="0066254F"/>
    <w:rsid w:val="006803D7"/>
    <w:rsid w:val="00695C3F"/>
    <w:rsid w:val="006B2D22"/>
    <w:rsid w:val="006B50D5"/>
    <w:rsid w:val="006C59EF"/>
    <w:rsid w:val="006E5549"/>
    <w:rsid w:val="006F353C"/>
    <w:rsid w:val="006F47A3"/>
    <w:rsid w:val="00740C84"/>
    <w:rsid w:val="00744AC8"/>
    <w:rsid w:val="0075253E"/>
    <w:rsid w:val="007543C3"/>
    <w:rsid w:val="00760C2B"/>
    <w:rsid w:val="007635B7"/>
    <w:rsid w:val="0078348A"/>
    <w:rsid w:val="00785AA2"/>
    <w:rsid w:val="007E7920"/>
    <w:rsid w:val="00814395"/>
    <w:rsid w:val="0081670A"/>
    <w:rsid w:val="00847B1E"/>
    <w:rsid w:val="00851FDA"/>
    <w:rsid w:val="0089670F"/>
    <w:rsid w:val="008E6A9E"/>
    <w:rsid w:val="00906249"/>
    <w:rsid w:val="00937EDB"/>
    <w:rsid w:val="00944009"/>
    <w:rsid w:val="00950883"/>
    <w:rsid w:val="00956E80"/>
    <w:rsid w:val="00973D0C"/>
    <w:rsid w:val="00980B84"/>
    <w:rsid w:val="00997F42"/>
    <w:rsid w:val="009A0904"/>
    <w:rsid w:val="009A3CA0"/>
    <w:rsid w:val="009B28A6"/>
    <w:rsid w:val="009C72A8"/>
    <w:rsid w:val="00A03534"/>
    <w:rsid w:val="00A0757D"/>
    <w:rsid w:val="00A23803"/>
    <w:rsid w:val="00A26C24"/>
    <w:rsid w:val="00A5278D"/>
    <w:rsid w:val="00A66157"/>
    <w:rsid w:val="00AF0D7D"/>
    <w:rsid w:val="00AF4407"/>
    <w:rsid w:val="00B06674"/>
    <w:rsid w:val="00B10530"/>
    <w:rsid w:val="00B23A74"/>
    <w:rsid w:val="00B3036F"/>
    <w:rsid w:val="00B30CF8"/>
    <w:rsid w:val="00B33F71"/>
    <w:rsid w:val="00B3637A"/>
    <w:rsid w:val="00B41440"/>
    <w:rsid w:val="00B4187C"/>
    <w:rsid w:val="00B85408"/>
    <w:rsid w:val="00BC7F02"/>
    <w:rsid w:val="00BD2D09"/>
    <w:rsid w:val="00C03BC8"/>
    <w:rsid w:val="00C237D4"/>
    <w:rsid w:val="00C24872"/>
    <w:rsid w:val="00C2736F"/>
    <w:rsid w:val="00C54539"/>
    <w:rsid w:val="00C73A3A"/>
    <w:rsid w:val="00C9534E"/>
    <w:rsid w:val="00C96494"/>
    <w:rsid w:val="00CA175F"/>
    <w:rsid w:val="00CC1385"/>
    <w:rsid w:val="00CC287D"/>
    <w:rsid w:val="00CC33BD"/>
    <w:rsid w:val="00CD213F"/>
    <w:rsid w:val="00D158BA"/>
    <w:rsid w:val="00D17870"/>
    <w:rsid w:val="00D25A01"/>
    <w:rsid w:val="00D726C6"/>
    <w:rsid w:val="00D86DFC"/>
    <w:rsid w:val="00DA3254"/>
    <w:rsid w:val="00DA3B71"/>
    <w:rsid w:val="00DA60D7"/>
    <w:rsid w:val="00DC137A"/>
    <w:rsid w:val="00DC13A8"/>
    <w:rsid w:val="00DC5465"/>
    <w:rsid w:val="00DC6BD1"/>
    <w:rsid w:val="00DD796B"/>
    <w:rsid w:val="00DE6A52"/>
    <w:rsid w:val="00E031F8"/>
    <w:rsid w:val="00E2514B"/>
    <w:rsid w:val="00F00B32"/>
    <w:rsid w:val="00F10BC7"/>
    <w:rsid w:val="00F11B57"/>
    <w:rsid w:val="00F316AF"/>
    <w:rsid w:val="00F318D2"/>
    <w:rsid w:val="00F653FF"/>
    <w:rsid w:val="00F819F9"/>
    <w:rsid w:val="00F9756C"/>
    <w:rsid w:val="00FA54B6"/>
    <w:rsid w:val="00FB6D3D"/>
    <w:rsid w:val="00FD0360"/>
    <w:rsid w:val="00FD1D43"/>
    <w:rsid w:val="00FE29BE"/>
    <w:rsid w:val="00FE6EE8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5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C7F0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C7F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7F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7F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7F0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31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31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д-1"/>
    <w:basedOn w:val="a"/>
    <w:rsid w:val="000F31EF"/>
  </w:style>
  <w:style w:type="paragraph" w:styleId="a3">
    <w:name w:val="Balloon Text"/>
    <w:basedOn w:val="a"/>
    <w:semiHidden/>
    <w:rsid w:val="00FD0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link w:val="1"/>
    <w:rsid w:val="00F9756C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basedOn w:val="a0"/>
    <w:rsid w:val="00BC7F02"/>
    <w:rPr>
      <w:color w:val="0000FF"/>
      <w:u w:val="none"/>
    </w:rPr>
  </w:style>
  <w:style w:type="paragraph" w:customStyle="1" w:styleId="11">
    <w:name w:val="Без интервала1"/>
    <w:qFormat/>
    <w:rsid w:val="002C1821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C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DC5465"/>
    <w:rPr>
      <w:rFonts w:ascii="Courier New" w:eastAsia="Calibri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rsid w:val="00DC5465"/>
    <w:pPr>
      <w:ind w:left="720"/>
      <w:contextualSpacing/>
    </w:pPr>
    <w:rPr>
      <w:rFonts w:eastAsia="Calibri"/>
    </w:rPr>
  </w:style>
  <w:style w:type="paragraph" w:styleId="a5">
    <w:name w:val="footer"/>
    <w:basedOn w:val="a"/>
    <w:rsid w:val="00592C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2CB2"/>
  </w:style>
  <w:style w:type="paragraph" w:customStyle="1" w:styleId="21">
    <w:name w:val="Основной текст (2)1"/>
    <w:basedOn w:val="a"/>
    <w:rsid w:val="00B23A7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Web">
    <w:name w:val="Обычный (Web)"/>
    <w:basedOn w:val="a"/>
    <w:rsid w:val="003A47FC"/>
    <w:pPr>
      <w:spacing w:before="100" w:after="100"/>
    </w:pPr>
    <w:rPr>
      <w:rFonts w:ascii="Arial Unicode MS" w:eastAsia="Arial Unicode MS" w:hAnsi="Arial Unicode MS"/>
      <w:lang w:eastAsia="en-US"/>
    </w:rPr>
  </w:style>
  <w:style w:type="table" w:styleId="a7">
    <w:name w:val="Table Grid"/>
    <w:basedOn w:val="a1"/>
    <w:rsid w:val="00B8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3A3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4C0EE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C0EE4"/>
  </w:style>
  <w:style w:type="character" w:styleId="ab">
    <w:name w:val="footnote reference"/>
    <w:basedOn w:val="a0"/>
    <w:uiPriority w:val="99"/>
    <w:unhideWhenUsed/>
    <w:rsid w:val="004C0EE4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7F0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7F0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7F02"/>
    <w:rPr>
      <w:rFonts w:ascii="Arial" w:hAnsi="Arial"/>
      <w:b/>
      <w:bCs/>
      <w:sz w:val="26"/>
      <w:szCs w:val="28"/>
    </w:rPr>
  </w:style>
  <w:style w:type="character" w:styleId="HTML1">
    <w:name w:val="HTML Variable"/>
    <w:aliases w:val="!Ссылки в документе"/>
    <w:basedOn w:val="a0"/>
    <w:rsid w:val="00BC7F0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BC7F0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BC7F0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C7F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C7F0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C7F0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C7F0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C7F0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C7F0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31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31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д-1"/>
    <w:basedOn w:val="a"/>
    <w:rsid w:val="000F31EF"/>
  </w:style>
  <w:style w:type="paragraph" w:styleId="a3">
    <w:name w:val="Balloon Text"/>
    <w:basedOn w:val="a"/>
    <w:semiHidden/>
    <w:rsid w:val="00FD0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link w:val="1"/>
    <w:rsid w:val="00F9756C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basedOn w:val="a0"/>
    <w:rsid w:val="00BC7F02"/>
    <w:rPr>
      <w:color w:val="0000FF"/>
      <w:u w:val="none"/>
    </w:rPr>
  </w:style>
  <w:style w:type="paragraph" w:customStyle="1" w:styleId="11">
    <w:name w:val="Без интервала1"/>
    <w:qFormat/>
    <w:rsid w:val="002C1821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C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DC5465"/>
    <w:rPr>
      <w:rFonts w:ascii="Courier New" w:eastAsia="Calibri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rsid w:val="00DC5465"/>
    <w:pPr>
      <w:ind w:left="720"/>
      <w:contextualSpacing/>
    </w:pPr>
    <w:rPr>
      <w:rFonts w:eastAsia="Calibri"/>
    </w:rPr>
  </w:style>
  <w:style w:type="paragraph" w:styleId="a5">
    <w:name w:val="footer"/>
    <w:basedOn w:val="a"/>
    <w:rsid w:val="00592C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2CB2"/>
  </w:style>
  <w:style w:type="paragraph" w:customStyle="1" w:styleId="21">
    <w:name w:val="Основной текст (2)1"/>
    <w:basedOn w:val="a"/>
    <w:rsid w:val="00B23A7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Web">
    <w:name w:val="Обычный (Web)"/>
    <w:basedOn w:val="a"/>
    <w:rsid w:val="003A47FC"/>
    <w:pPr>
      <w:spacing w:before="100" w:after="100"/>
    </w:pPr>
    <w:rPr>
      <w:rFonts w:ascii="Arial Unicode MS" w:eastAsia="Arial Unicode MS" w:hAnsi="Arial Unicode MS"/>
      <w:lang w:eastAsia="en-US"/>
    </w:rPr>
  </w:style>
  <w:style w:type="table" w:styleId="a7">
    <w:name w:val="Table Grid"/>
    <w:basedOn w:val="a1"/>
    <w:rsid w:val="00B8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3A3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4C0EE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C0EE4"/>
  </w:style>
  <w:style w:type="character" w:styleId="ab">
    <w:name w:val="footnote reference"/>
    <w:basedOn w:val="a0"/>
    <w:uiPriority w:val="99"/>
    <w:unhideWhenUsed/>
    <w:rsid w:val="004C0EE4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C7F0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C7F0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C7F02"/>
    <w:rPr>
      <w:rFonts w:ascii="Arial" w:hAnsi="Arial"/>
      <w:b/>
      <w:bCs/>
      <w:sz w:val="26"/>
      <w:szCs w:val="28"/>
    </w:rPr>
  </w:style>
  <w:style w:type="character" w:styleId="HTML1">
    <w:name w:val="HTML Variable"/>
    <w:aliases w:val="!Ссылки в документе"/>
    <w:basedOn w:val="a0"/>
    <w:rsid w:val="00BC7F0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BC7F0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BC7F0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C7F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59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1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</dc:creator>
  <cp:lastModifiedBy>Татьяна</cp:lastModifiedBy>
  <cp:revision>11</cp:revision>
  <cp:lastPrinted>2022-09-22T07:38:00Z</cp:lastPrinted>
  <dcterms:created xsi:type="dcterms:W3CDTF">2022-09-20T10:06:00Z</dcterms:created>
  <dcterms:modified xsi:type="dcterms:W3CDTF">2022-10-07T07:23:00Z</dcterms:modified>
</cp:coreProperties>
</file>