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FF60C5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FF60C5" w:rsidP="00FF6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Pr="00FF60C5">
              <w:t>748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B76C5B">
        <w:rPr>
          <w:rFonts w:eastAsia="Calibri"/>
          <w:b/>
          <w:szCs w:val="28"/>
        </w:rPr>
        <w:t>Песчаного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B76C5B">
        <w:rPr>
          <w:szCs w:val="28"/>
        </w:rPr>
        <w:t>Песчаного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F94168" w:rsidRDefault="00790115" w:rsidP="00FF60C5">
      <w:pPr>
        <w:ind w:firstLine="4536"/>
        <w:jc w:val="center"/>
        <w:rPr>
          <w:b/>
          <w:bCs/>
          <w:sz w:val="24"/>
          <w:szCs w:val="24"/>
        </w:rPr>
      </w:pPr>
      <w:r w:rsidRPr="00790115">
        <w:rPr>
          <w:bCs/>
          <w:szCs w:val="28"/>
        </w:rPr>
        <w:t xml:space="preserve">от «11» июня 2019 года № </w:t>
      </w:r>
      <w:r w:rsidR="00FF60C5">
        <w:rPr>
          <w:color w:val="000000"/>
        </w:rPr>
        <w:t>№ 78</w:t>
      </w:r>
      <w:r w:rsidR="00FF60C5" w:rsidRPr="00307B2B">
        <w:rPr>
          <w:color w:val="000000"/>
        </w:rPr>
        <w:t>/</w:t>
      </w:r>
      <w:r w:rsidR="00FF60C5" w:rsidRPr="00FF60C5">
        <w:t>748</w:t>
      </w:r>
      <w:r w:rsidR="00FF60C5" w:rsidRPr="00307B2B">
        <w:rPr>
          <w:color w:val="000000"/>
        </w:rPr>
        <w:t>-5</w:t>
      </w:r>
      <w:bookmarkStart w:id="2" w:name="_GoBack"/>
      <w:bookmarkEnd w:id="2"/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B76C5B">
        <w:rPr>
          <w:rFonts w:eastAsia="Calibri"/>
          <w:b/>
          <w:szCs w:val="28"/>
        </w:rPr>
        <w:t>Песчаного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92530"/>
    <w:rsid w:val="000A42A5"/>
    <w:rsid w:val="00510AC3"/>
    <w:rsid w:val="0069006B"/>
    <w:rsid w:val="00717363"/>
    <w:rsid w:val="00790115"/>
    <w:rsid w:val="00B23FF6"/>
    <w:rsid w:val="00B76C5B"/>
    <w:rsid w:val="00BF53FB"/>
    <w:rsid w:val="00E6691D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2019-05-15T11:50:00Z</dcterms:created>
  <dcterms:modified xsi:type="dcterms:W3CDTF">2019-06-05T12:48:00Z</dcterms:modified>
</cp:coreProperties>
</file>