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03C0D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303C0D">
              <w:t>3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03C0D">
        <w:rPr>
          <w:b/>
          <w:szCs w:val="28"/>
        </w:rPr>
        <w:t>Брагина Валерия Евгеньевича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303C0D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03C0D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303C0D">
        <w:rPr>
          <w:szCs w:val="28"/>
        </w:rPr>
        <w:t>Брагина В.Е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03C0D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303C0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03C0D">
        <w:rPr>
          <w:szCs w:val="28"/>
        </w:rPr>
        <w:t>Брагина Валерия Евгеньевича</w:t>
      </w:r>
      <w:r w:rsidRPr="00385770">
        <w:rPr>
          <w:szCs w:val="28"/>
        </w:rPr>
        <w:t>, 19</w:t>
      </w:r>
      <w:r w:rsidR="000A7A44">
        <w:rPr>
          <w:szCs w:val="28"/>
        </w:rPr>
        <w:t>5</w:t>
      </w:r>
      <w:r w:rsidR="00303C0D">
        <w:rPr>
          <w:szCs w:val="28"/>
        </w:rPr>
        <w:t xml:space="preserve">7 </w:t>
      </w:r>
      <w:r w:rsidRPr="00385770">
        <w:rPr>
          <w:szCs w:val="28"/>
        </w:rPr>
        <w:t xml:space="preserve">г.р., </w:t>
      </w:r>
      <w:r w:rsidR="00303C0D">
        <w:rPr>
          <w:szCs w:val="28"/>
        </w:rPr>
        <w:t>пенсионера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303C0D">
        <w:rPr>
          <w:szCs w:val="28"/>
        </w:rPr>
        <w:t>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03C0D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bookmarkStart w:id="0" w:name="_GoBack"/>
      <w:bookmarkEnd w:id="0"/>
      <w:r w:rsidR="00303C0D">
        <w:rPr>
          <w:szCs w:val="28"/>
        </w:rPr>
        <w:t>1</w:t>
      </w:r>
      <w:r w:rsidRPr="00385770">
        <w:rPr>
          <w:szCs w:val="28"/>
        </w:rPr>
        <w:t xml:space="preserve">  </w:t>
      </w:r>
      <w:r w:rsidR="00303C0D">
        <w:rPr>
          <w:szCs w:val="28"/>
        </w:rPr>
        <w:t xml:space="preserve">            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03C0D">
        <w:rPr>
          <w:szCs w:val="28"/>
        </w:rPr>
        <w:t>30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03C0D">
        <w:rPr>
          <w:szCs w:val="28"/>
        </w:rPr>
        <w:t>Брагину В.Е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303C0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Брагин</w:t>
            </w:r>
            <w:r w:rsidR="00CF05D3">
              <w:rPr>
                <w:sz w:val="24"/>
                <w:u w:val="single"/>
              </w:rPr>
              <w:t xml:space="preserve"> </w:t>
            </w:r>
          </w:p>
          <w:p w:rsidR="006D594D" w:rsidRDefault="00303C0D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Валерий Евгеньевич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03C0D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303C0D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A7A44"/>
    <w:rsid w:val="000C1BCE"/>
    <w:rsid w:val="00100921"/>
    <w:rsid w:val="0012470F"/>
    <w:rsid w:val="0028631D"/>
    <w:rsid w:val="00303C0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791091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CF05D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34</cp:revision>
  <cp:lastPrinted>2019-06-26T15:42:00Z</cp:lastPrinted>
  <dcterms:created xsi:type="dcterms:W3CDTF">2019-06-26T14:33:00Z</dcterms:created>
  <dcterms:modified xsi:type="dcterms:W3CDTF">2019-07-29T12:46:00Z</dcterms:modified>
</cp:coreProperties>
</file>