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8137B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C8137B">
              <w:t>37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A7B0D">
        <w:rPr>
          <w:b/>
          <w:szCs w:val="28"/>
        </w:rPr>
        <w:t>Коваленко Ирины Александровны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A7B0D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2A7B0D">
        <w:rPr>
          <w:szCs w:val="28"/>
        </w:rPr>
        <w:t>Коваленко И.А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A7B0D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2A7B0D">
        <w:rPr>
          <w:szCs w:val="28"/>
        </w:rPr>
        <w:t>Коваленко Ирину Александровну</w:t>
      </w:r>
      <w:r w:rsidRPr="00385770">
        <w:rPr>
          <w:szCs w:val="28"/>
        </w:rPr>
        <w:t>, 19</w:t>
      </w:r>
      <w:r w:rsidR="002A7B0D">
        <w:rPr>
          <w:szCs w:val="28"/>
        </w:rPr>
        <w:t>70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2A7B0D" w:rsidRPr="002A7B0D">
        <w:rPr>
          <w:szCs w:val="28"/>
        </w:rPr>
        <w:t>директора  муниципального бюджетного учреждения</w:t>
      </w:r>
      <w:r w:rsidR="002A7B0D">
        <w:rPr>
          <w:szCs w:val="28"/>
        </w:rPr>
        <w:t xml:space="preserve"> культуры «</w:t>
      </w:r>
      <w:r w:rsidR="002A7B0D" w:rsidRPr="002A7B0D">
        <w:rPr>
          <w:szCs w:val="28"/>
        </w:rPr>
        <w:t>Геймановский культурно-досуговый центр</w:t>
      </w:r>
      <w:r w:rsidR="002A7B0D">
        <w:rPr>
          <w:szCs w:val="28"/>
        </w:rPr>
        <w:t>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A7B0D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C8137B">
        <w:rPr>
          <w:color w:val="000000" w:themeColor="text1"/>
          <w:szCs w:val="28"/>
        </w:rPr>
        <w:t>09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8137B">
        <w:rPr>
          <w:szCs w:val="28"/>
        </w:rPr>
        <w:t>4</w:t>
      </w:r>
      <w:r w:rsidR="002A7B0D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A7B0D">
        <w:rPr>
          <w:szCs w:val="28"/>
        </w:rPr>
        <w:t>Коваленко И.А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C4C71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D1A4F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8137B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76</cp:revision>
  <cp:lastPrinted>2019-07-26T07:23:00Z</cp:lastPrinted>
  <dcterms:created xsi:type="dcterms:W3CDTF">2019-06-26T14:33:00Z</dcterms:created>
  <dcterms:modified xsi:type="dcterms:W3CDTF">2019-07-28T08:10:00Z</dcterms:modified>
</cp:coreProperties>
</file>