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AE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результатах мониторинга реализации</w:t>
      </w:r>
    </w:p>
    <w:p w:rsidR="00ED4BAE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прогноза муниципального образования Тбилисский район</w:t>
      </w:r>
    </w:p>
    <w:p w:rsidR="008D106C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долгосрочный период до 202</w:t>
      </w:r>
      <w:r w:rsidR="00F166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за 20</w:t>
      </w:r>
      <w:r w:rsidR="003E73A6">
        <w:rPr>
          <w:rFonts w:ascii="Times New Roman" w:hAnsi="Times New Roman" w:cs="Times New Roman"/>
          <w:sz w:val="28"/>
          <w:szCs w:val="28"/>
        </w:rPr>
        <w:t>2</w:t>
      </w:r>
      <w:r w:rsidR="00F166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ED4BAE" w:rsidRDefault="00ED4BAE" w:rsidP="00ED4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4BAE" w:rsidRDefault="00ED4BAE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5CA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645732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Тбилисский район от </w:t>
      </w:r>
      <w:r w:rsidR="00645732">
        <w:rPr>
          <w:rFonts w:ascii="Times New Roman" w:hAnsi="Times New Roman" w:cs="Times New Roman"/>
          <w:sz w:val="28"/>
          <w:szCs w:val="28"/>
        </w:rPr>
        <w:t>25 октября 2016 года № 51 «О порядке разработки и утверждения бюджетного прогноза муниципального образования Тбилисский район на долгосрочный период» финансовым управлением проведен мониторинг реализации бюджетного прогноза муниципального образования Тбилисский район на долгосрочный</w:t>
      </w:r>
      <w:r w:rsidR="009B43D2">
        <w:rPr>
          <w:rFonts w:ascii="Times New Roman" w:hAnsi="Times New Roman" w:cs="Times New Roman"/>
          <w:sz w:val="28"/>
          <w:szCs w:val="28"/>
        </w:rPr>
        <w:t xml:space="preserve"> период до 202</w:t>
      </w:r>
      <w:r w:rsidR="00F16690">
        <w:rPr>
          <w:rFonts w:ascii="Times New Roman" w:hAnsi="Times New Roman" w:cs="Times New Roman"/>
          <w:sz w:val="28"/>
          <w:szCs w:val="28"/>
        </w:rPr>
        <w:t>8</w:t>
      </w:r>
      <w:r w:rsidR="009B43D2">
        <w:rPr>
          <w:rFonts w:ascii="Times New Roman" w:hAnsi="Times New Roman" w:cs="Times New Roman"/>
          <w:sz w:val="28"/>
          <w:szCs w:val="28"/>
        </w:rPr>
        <w:t xml:space="preserve"> года (далее</w:t>
      </w:r>
      <w:r w:rsidR="008135EB">
        <w:rPr>
          <w:rFonts w:ascii="Times New Roman" w:hAnsi="Times New Roman" w:cs="Times New Roman"/>
          <w:sz w:val="28"/>
          <w:szCs w:val="28"/>
        </w:rPr>
        <w:t xml:space="preserve"> </w:t>
      </w:r>
      <w:r w:rsidR="009B43D2">
        <w:rPr>
          <w:rFonts w:ascii="Times New Roman" w:hAnsi="Times New Roman" w:cs="Times New Roman"/>
          <w:sz w:val="28"/>
          <w:szCs w:val="28"/>
        </w:rPr>
        <w:t xml:space="preserve">- Бюджетный прогноз), утвержденного постановлением администрации муниципального образования Тбилисский район от </w:t>
      </w:r>
      <w:r w:rsidR="00917B12">
        <w:rPr>
          <w:rFonts w:ascii="Times New Roman" w:hAnsi="Times New Roman" w:cs="Times New Roman"/>
          <w:sz w:val="28"/>
          <w:szCs w:val="28"/>
        </w:rPr>
        <w:t>24</w:t>
      </w:r>
      <w:proofErr w:type="gramEnd"/>
      <w:r w:rsidR="009B43D2">
        <w:rPr>
          <w:rFonts w:ascii="Times New Roman" w:hAnsi="Times New Roman" w:cs="Times New Roman"/>
          <w:sz w:val="28"/>
          <w:szCs w:val="28"/>
        </w:rPr>
        <w:t xml:space="preserve"> </w:t>
      </w:r>
      <w:r w:rsidR="003E73A6">
        <w:rPr>
          <w:rFonts w:ascii="Times New Roman" w:hAnsi="Times New Roman" w:cs="Times New Roman"/>
          <w:sz w:val="28"/>
          <w:szCs w:val="28"/>
        </w:rPr>
        <w:t>января</w:t>
      </w:r>
      <w:r w:rsidR="009B43D2">
        <w:rPr>
          <w:rFonts w:ascii="Times New Roman" w:hAnsi="Times New Roman" w:cs="Times New Roman"/>
          <w:sz w:val="28"/>
          <w:szCs w:val="28"/>
        </w:rPr>
        <w:t xml:space="preserve"> 20</w:t>
      </w:r>
      <w:r w:rsidR="003E73A6">
        <w:rPr>
          <w:rFonts w:ascii="Times New Roman" w:hAnsi="Times New Roman" w:cs="Times New Roman"/>
          <w:sz w:val="28"/>
          <w:szCs w:val="28"/>
        </w:rPr>
        <w:t>2</w:t>
      </w:r>
      <w:r w:rsidR="00917B12">
        <w:rPr>
          <w:rFonts w:ascii="Times New Roman" w:hAnsi="Times New Roman" w:cs="Times New Roman"/>
          <w:sz w:val="28"/>
          <w:szCs w:val="28"/>
        </w:rPr>
        <w:t>3</w:t>
      </w:r>
      <w:r w:rsidR="009B43D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17B12">
        <w:rPr>
          <w:rFonts w:ascii="Times New Roman" w:hAnsi="Times New Roman" w:cs="Times New Roman"/>
          <w:sz w:val="28"/>
          <w:szCs w:val="28"/>
        </w:rPr>
        <w:t>50</w:t>
      </w:r>
      <w:r w:rsidR="009B43D2">
        <w:rPr>
          <w:rFonts w:ascii="Times New Roman" w:hAnsi="Times New Roman" w:cs="Times New Roman"/>
          <w:sz w:val="28"/>
          <w:szCs w:val="28"/>
        </w:rPr>
        <w:t xml:space="preserve"> на основе данных отчета об исполнении консолидированного бюджета субъекта Российской Федерации и бюджета территориального государственного внебюджетного фонда по форме 0503317 (далее – отчет об исполнении бюджета).</w:t>
      </w:r>
    </w:p>
    <w:p w:rsidR="009B43D2" w:rsidRDefault="009B43D2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D2" w:rsidRDefault="009B43D2" w:rsidP="009B4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степени достижения показателей </w:t>
      </w:r>
    </w:p>
    <w:p w:rsidR="009B43D2" w:rsidRDefault="009B43D2" w:rsidP="009B4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прогноза в 20</w:t>
      </w:r>
      <w:r w:rsidR="00695817">
        <w:rPr>
          <w:rFonts w:ascii="Times New Roman" w:hAnsi="Times New Roman" w:cs="Times New Roman"/>
          <w:sz w:val="28"/>
          <w:szCs w:val="28"/>
        </w:rPr>
        <w:t>2</w:t>
      </w:r>
      <w:r w:rsidR="00917B12">
        <w:rPr>
          <w:rFonts w:ascii="Times New Roman" w:hAnsi="Times New Roman" w:cs="Times New Roman"/>
          <w:sz w:val="28"/>
          <w:szCs w:val="28"/>
        </w:rPr>
        <w:t xml:space="preserve">3  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9B43D2" w:rsidRDefault="009B43D2" w:rsidP="009B4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1560"/>
        <w:gridCol w:w="1666"/>
      </w:tblGrid>
      <w:tr w:rsidR="009B43D2" w:rsidTr="00A01376">
        <w:tc>
          <w:tcPr>
            <w:tcW w:w="675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42" w:type="dxa"/>
          </w:tcPr>
          <w:p w:rsidR="009B43D2" w:rsidRPr="00BA3091" w:rsidRDefault="009B43D2" w:rsidP="00D17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прогноз </w:t>
            </w:r>
          </w:p>
        </w:tc>
        <w:tc>
          <w:tcPr>
            <w:tcW w:w="1560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666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5=4-3</w:t>
            </w:r>
          </w:p>
        </w:tc>
      </w:tr>
      <w:tr w:rsidR="00D1743E" w:rsidTr="008C78F7">
        <w:tc>
          <w:tcPr>
            <w:tcW w:w="9571" w:type="dxa"/>
            <w:gridSpan w:val="5"/>
          </w:tcPr>
          <w:p w:rsidR="00D1743E" w:rsidRPr="00BA3091" w:rsidRDefault="00F73A0B" w:rsidP="00F73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к</w:t>
            </w:r>
            <w:r w:rsidR="00D1743E" w:rsidRPr="00BA3091">
              <w:rPr>
                <w:rFonts w:ascii="Times New Roman" w:hAnsi="Times New Roman" w:cs="Times New Roman"/>
                <w:sz w:val="24"/>
                <w:szCs w:val="24"/>
              </w:rPr>
              <w:t>онсолидированн</w:t>
            </w: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1743E"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743E"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 МО Тбилисский район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9B43D2" w:rsidRPr="00BA3091" w:rsidRDefault="00D1743E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842" w:type="dxa"/>
          </w:tcPr>
          <w:p w:rsidR="009B43D2" w:rsidRPr="00BA3091" w:rsidRDefault="008135EB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3153434,0</w:t>
            </w:r>
          </w:p>
        </w:tc>
        <w:tc>
          <w:tcPr>
            <w:tcW w:w="1560" w:type="dxa"/>
          </w:tcPr>
          <w:p w:rsidR="009B43D2" w:rsidRPr="00BA3091" w:rsidRDefault="009A0FBD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3105831,0</w:t>
            </w:r>
          </w:p>
        </w:tc>
        <w:tc>
          <w:tcPr>
            <w:tcW w:w="1666" w:type="dxa"/>
          </w:tcPr>
          <w:p w:rsidR="009B43D2" w:rsidRPr="00BA3091" w:rsidRDefault="009A0FBD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47603,0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B43D2" w:rsidRPr="00BA3091" w:rsidRDefault="00D1743E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B43D2" w:rsidRPr="00BA3091" w:rsidRDefault="009B43D2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10" w:rsidTr="00A01376">
        <w:tc>
          <w:tcPr>
            <w:tcW w:w="675" w:type="dxa"/>
          </w:tcPr>
          <w:p w:rsidR="00E26010" w:rsidRPr="00BA3091" w:rsidRDefault="00E26010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26010" w:rsidRPr="00BA3091" w:rsidRDefault="00E26010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vAlign w:val="center"/>
          </w:tcPr>
          <w:p w:rsidR="00E26010" w:rsidRPr="003242B9" w:rsidRDefault="008135EB" w:rsidP="00F423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828472,0</w:t>
            </w:r>
          </w:p>
        </w:tc>
        <w:tc>
          <w:tcPr>
            <w:tcW w:w="1560" w:type="dxa"/>
          </w:tcPr>
          <w:p w:rsidR="00E26010" w:rsidRPr="00BA3091" w:rsidRDefault="009A0FBD" w:rsidP="00855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757455,0</w:t>
            </w:r>
          </w:p>
        </w:tc>
        <w:tc>
          <w:tcPr>
            <w:tcW w:w="1666" w:type="dxa"/>
          </w:tcPr>
          <w:p w:rsidR="00E26010" w:rsidRPr="00BA3091" w:rsidRDefault="009A0FBD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71017,0</w:t>
            </w:r>
          </w:p>
        </w:tc>
      </w:tr>
      <w:tr w:rsidR="00E26010" w:rsidTr="00A01376">
        <w:tc>
          <w:tcPr>
            <w:tcW w:w="675" w:type="dxa"/>
          </w:tcPr>
          <w:p w:rsidR="00E26010" w:rsidRPr="00BA3091" w:rsidRDefault="00E26010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26010" w:rsidRPr="00BA3091" w:rsidRDefault="00E26010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842" w:type="dxa"/>
            <w:vAlign w:val="center"/>
          </w:tcPr>
          <w:p w:rsidR="00E26010" w:rsidRPr="003242B9" w:rsidRDefault="008135EB" w:rsidP="00F423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3237521,0</w:t>
            </w:r>
          </w:p>
        </w:tc>
        <w:tc>
          <w:tcPr>
            <w:tcW w:w="1560" w:type="dxa"/>
          </w:tcPr>
          <w:p w:rsidR="00E26010" w:rsidRPr="00BA3091" w:rsidRDefault="009A0FBD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3125743,0</w:t>
            </w:r>
          </w:p>
        </w:tc>
        <w:tc>
          <w:tcPr>
            <w:tcW w:w="1666" w:type="dxa"/>
          </w:tcPr>
          <w:p w:rsidR="00E26010" w:rsidRPr="00BA3091" w:rsidRDefault="009A0FBD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111778,0</w:t>
            </w:r>
          </w:p>
        </w:tc>
      </w:tr>
      <w:tr w:rsidR="009B43D2" w:rsidTr="00A01376">
        <w:tc>
          <w:tcPr>
            <w:tcW w:w="675" w:type="dxa"/>
          </w:tcPr>
          <w:p w:rsidR="009B43D2" w:rsidRPr="00BA3091" w:rsidRDefault="00D1743E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9B43D2" w:rsidRPr="00BA3091" w:rsidRDefault="00D1743E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Дефицит/профицит(-/+)</w:t>
            </w:r>
          </w:p>
        </w:tc>
        <w:tc>
          <w:tcPr>
            <w:tcW w:w="1842" w:type="dxa"/>
          </w:tcPr>
          <w:p w:rsidR="009B43D2" w:rsidRPr="00BA3091" w:rsidRDefault="00E26010" w:rsidP="00813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135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84087,0</w:t>
            </w:r>
          </w:p>
        </w:tc>
        <w:tc>
          <w:tcPr>
            <w:tcW w:w="1560" w:type="dxa"/>
          </w:tcPr>
          <w:p w:rsidR="009B43D2" w:rsidRPr="00BA3091" w:rsidRDefault="009A0FBD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-19912,0</w:t>
            </w:r>
          </w:p>
        </w:tc>
        <w:tc>
          <w:tcPr>
            <w:tcW w:w="1666" w:type="dxa"/>
          </w:tcPr>
          <w:p w:rsidR="009B43D2" w:rsidRPr="00BA3091" w:rsidRDefault="003E73A6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1743E" w:rsidTr="008C78F7">
        <w:tc>
          <w:tcPr>
            <w:tcW w:w="9571" w:type="dxa"/>
            <w:gridSpan w:val="5"/>
          </w:tcPr>
          <w:p w:rsidR="00D1743E" w:rsidRPr="00BA3091" w:rsidRDefault="00F73A0B" w:rsidP="00F73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р</w:t>
            </w:r>
            <w:r w:rsidR="00D1743E" w:rsidRPr="00BA3091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1743E"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26010" w:rsidTr="00A01376">
        <w:tc>
          <w:tcPr>
            <w:tcW w:w="675" w:type="dxa"/>
          </w:tcPr>
          <w:p w:rsidR="00E26010" w:rsidRPr="00BA3091" w:rsidRDefault="00E26010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E26010" w:rsidRPr="00BA3091" w:rsidRDefault="00E26010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842" w:type="dxa"/>
            <w:vAlign w:val="center"/>
          </w:tcPr>
          <w:p w:rsidR="00E26010" w:rsidRPr="003242B9" w:rsidRDefault="008135EB" w:rsidP="00F423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2689161,0</w:t>
            </w:r>
          </w:p>
        </w:tc>
        <w:tc>
          <w:tcPr>
            <w:tcW w:w="1560" w:type="dxa"/>
          </w:tcPr>
          <w:p w:rsidR="00E26010" w:rsidRPr="00BA3091" w:rsidRDefault="009A0FBD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25983364,0</w:t>
            </w:r>
          </w:p>
        </w:tc>
        <w:tc>
          <w:tcPr>
            <w:tcW w:w="1666" w:type="dxa"/>
          </w:tcPr>
          <w:p w:rsidR="00E26010" w:rsidRPr="00BA3091" w:rsidRDefault="009A0FBD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90797,0</w:t>
            </w:r>
          </w:p>
        </w:tc>
      </w:tr>
      <w:tr w:rsidR="00E26010" w:rsidTr="00A01376">
        <w:tc>
          <w:tcPr>
            <w:tcW w:w="675" w:type="dxa"/>
          </w:tcPr>
          <w:p w:rsidR="00E26010" w:rsidRPr="00BA3091" w:rsidRDefault="00E26010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26010" w:rsidRPr="00BA3091" w:rsidRDefault="00E26010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842" w:type="dxa"/>
            <w:vAlign w:val="center"/>
          </w:tcPr>
          <w:p w:rsidR="00E26010" w:rsidRPr="003242B9" w:rsidRDefault="00E26010" w:rsidP="00F423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2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</w:tcPr>
          <w:p w:rsidR="00E26010" w:rsidRPr="00BA3091" w:rsidRDefault="00E26010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26010" w:rsidRPr="00BA3091" w:rsidRDefault="00E26010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10" w:rsidTr="00A01376">
        <w:tc>
          <w:tcPr>
            <w:tcW w:w="675" w:type="dxa"/>
          </w:tcPr>
          <w:p w:rsidR="00E26010" w:rsidRPr="00BA3091" w:rsidRDefault="00E26010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26010" w:rsidRPr="00BA3091" w:rsidRDefault="00E26010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2" w:type="dxa"/>
            <w:vAlign w:val="center"/>
          </w:tcPr>
          <w:p w:rsidR="00E26010" w:rsidRPr="003242B9" w:rsidRDefault="008135EB" w:rsidP="00F423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582789,0</w:t>
            </w:r>
          </w:p>
        </w:tc>
        <w:tc>
          <w:tcPr>
            <w:tcW w:w="1560" w:type="dxa"/>
          </w:tcPr>
          <w:p w:rsidR="00E26010" w:rsidRPr="00BA3091" w:rsidRDefault="009A0FBD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507363,0</w:t>
            </w:r>
          </w:p>
        </w:tc>
        <w:tc>
          <w:tcPr>
            <w:tcW w:w="1666" w:type="dxa"/>
          </w:tcPr>
          <w:p w:rsidR="00E26010" w:rsidRPr="00BA3091" w:rsidRDefault="009A0FBD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75426,0</w:t>
            </w:r>
          </w:p>
        </w:tc>
      </w:tr>
      <w:tr w:rsidR="00E26010" w:rsidTr="00A01376">
        <w:tc>
          <w:tcPr>
            <w:tcW w:w="675" w:type="dxa"/>
          </w:tcPr>
          <w:p w:rsidR="00E26010" w:rsidRPr="00BA3091" w:rsidRDefault="00E26010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26010" w:rsidRPr="00BA3091" w:rsidRDefault="00E26010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842" w:type="dxa"/>
            <w:vAlign w:val="center"/>
          </w:tcPr>
          <w:p w:rsidR="00E26010" w:rsidRPr="003242B9" w:rsidRDefault="008135EB" w:rsidP="00F423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2739936,0</w:t>
            </w:r>
          </w:p>
        </w:tc>
        <w:tc>
          <w:tcPr>
            <w:tcW w:w="1560" w:type="dxa"/>
          </w:tcPr>
          <w:p w:rsidR="00E26010" w:rsidRPr="00BA3091" w:rsidRDefault="009A0FBD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2656975,0</w:t>
            </w:r>
          </w:p>
        </w:tc>
        <w:tc>
          <w:tcPr>
            <w:tcW w:w="1666" w:type="dxa"/>
          </w:tcPr>
          <w:p w:rsidR="00E26010" w:rsidRPr="00BA3091" w:rsidRDefault="009A0FBD" w:rsidP="00B05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82961,0</w:t>
            </w:r>
          </w:p>
        </w:tc>
      </w:tr>
      <w:tr w:rsidR="00E26010" w:rsidTr="00A01376">
        <w:tc>
          <w:tcPr>
            <w:tcW w:w="675" w:type="dxa"/>
            <w:tcBorders>
              <w:bottom w:val="single" w:sz="4" w:space="0" w:color="auto"/>
            </w:tcBorders>
          </w:tcPr>
          <w:p w:rsidR="00E26010" w:rsidRPr="00BA3091" w:rsidRDefault="00E26010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26010" w:rsidRPr="00BA3091" w:rsidRDefault="00E26010" w:rsidP="008C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Дефицит/профицит(-/+)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26010" w:rsidRPr="003242B9" w:rsidRDefault="008135EB" w:rsidP="00F4234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-50775,0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6010" w:rsidRPr="00BA3091" w:rsidRDefault="009A0FBD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-58611,0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26010" w:rsidRPr="00BA3091" w:rsidRDefault="00E26010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26010" w:rsidTr="00A01376">
        <w:tc>
          <w:tcPr>
            <w:tcW w:w="675" w:type="dxa"/>
          </w:tcPr>
          <w:p w:rsidR="00E26010" w:rsidRPr="00BA3091" w:rsidRDefault="00E26010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E26010" w:rsidRPr="00BA3091" w:rsidRDefault="00E26010" w:rsidP="006C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0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муниципального образования Тбилисский район на 1 января </w:t>
            </w:r>
          </w:p>
        </w:tc>
        <w:tc>
          <w:tcPr>
            <w:tcW w:w="1842" w:type="dxa"/>
          </w:tcPr>
          <w:p w:rsidR="00E26010" w:rsidRPr="003242B9" w:rsidRDefault="008135EB" w:rsidP="00E2601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138000</w:t>
            </w:r>
            <w:r w:rsidR="006E71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</w:tcPr>
          <w:p w:rsidR="00E26010" w:rsidRPr="00BA3091" w:rsidRDefault="009A0FBD" w:rsidP="0050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138000,0</w:t>
            </w:r>
          </w:p>
        </w:tc>
        <w:tc>
          <w:tcPr>
            <w:tcW w:w="1666" w:type="dxa"/>
          </w:tcPr>
          <w:p w:rsidR="00E26010" w:rsidRPr="00BA3091" w:rsidRDefault="009A0FBD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42FB" w:rsidTr="00F42344">
        <w:tc>
          <w:tcPr>
            <w:tcW w:w="9571" w:type="dxa"/>
            <w:gridSpan w:val="5"/>
          </w:tcPr>
          <w:p w:rsidR="003942FB" w:rsidRPr="003942FB" w:rsidRDefault="003942FB" w:rsidP="003942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финансового обеспечения муниципальных программ </w:t>
            </w:r>
          </w:p>
          <w:p w:rsidR="003942FB" w:rsidRDefault="003942FB" w:rsidP="00394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Тбилисский</w:t>
            </w:r>
            <w:r w:rsidRPr="00394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на период их действия</w:t>
            </w:r>
          </w:p>
        </w:tc>
      </w:tr>
      <w:tr w:rsidR="003942FB" w:rsidTr="00A01376">
        <w:tc>
          <w:tcPr>
            <w:tcW w:w="675" w:type="dxa"/>
            <w:tcBorders>
              <w:bottom w:val="single" w:sz="4" w:space="0" w:color="auto"/>
            </w:tcBorders>
          </w:tcPr>
          <w:p w:rsidR="003942FB" w:rsidRDefault="003942FB" w:rsidP="009B4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942FB" w:rsidRDefault="003942FB" w:rsidP="0039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в рамках муниципальных программ муниципального образования Тбилисский район, всего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942FB" w:rsidRPr="0080147E" w:rsidRDefault="006E713F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2561953,3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2FB" w:rsidRPr="00BA3091" w:rsidRDefault="009A0FBD" w:rsidP="00EF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2487544,4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3942FB" w:rsidRPr="00BA3091" w:rsidRDefault="009A0FBD" w:rsidP="009B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74408,9</w:t>
            </w:r>
          </w:p>
        </w:tc>
      </w:tr>
    </w:tbl>
    <w:p w:rsidR="00A24CFA" w:rsidRPr="00A24CFA" w:rsidRDefault="00A24CFA" w:rsidP="00A2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4CF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Консолидированный бюджет Тбилисского района за 2023 год  утвержден  в  сумме 3153434,2 тыс.  рублей.</w:t>
      </w:r>
    </w:p>
    <w:p w:rsidR="00A24CFA" w:rsidRPr="00A24CFA" w:rsidRDefault="00A24CFA" w:rsidP="00A2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4CF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Налоговые и неналоговые доходы утверждены в сумме 828472,4 тыс. рублей. Средства, поступающие из  краевого и федерального  бюджета,   утверждены  в  сумме  2324961,8 тыс. рублей.</w:t>
      </w:r>
    </w:p>
    <w:p w:rsidR="00A24CFA" w:rsidRDefault="00A24CFA" w:rsidP="00A2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4CFA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Исполнен  консолидированный бюджет  района  за  2023 год  в  сумме 3065295,0 тыс. рублей, что  составило  102,9 %  к  утвержденному  плану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24CFA" w:rsidRDefault="00A24CFA" w:rsidP="00A2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4C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Собственные  доходы консолидированного бюджета,  поступившие за  2023 год, исполнены в сумме 757454,6 тыс. рублей   или  91,4 %  к утвержденному плану консолидированного бюджета района. </w:t>
      </w:r>
    </w:p>
    <w:p w:rsidR="00A24CFA" w:rsidRDefault="00A24CFA" w:rsidP="00A2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24C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Безвозмездные поступления из краевого и федерального бюджетов поступили в сумме 2307840,4 тыс. рублей или 99,3 % к утвержденному плану. </w:t>
      </w:r>
      <w:proofErr w:type="gramEnd"/>
    </w:p>
    <w:p w:rsidR="008C3F06" w:rsidRDefault="00A24CFA" w:rsidP="00A2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 по объемам доходов консолидированного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</w:t>
      </w:r>
      <w:r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обусловлено</w:t>
      </w:r>
      <w:r w:rsidR="00145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8C3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изким темпом роста налоговых и неналоговых доходов.</w:t>
      </w:r>
    </w:p>
    <w:p w:rsidR="00A24CFA" w:rsidRDefault="008C3F06" w:rsidP="00A2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F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изкий темп роста </w:t>
      </w:r>
      <w:r w:rsid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</w:t>
      </w:r>
      <w:r w:rsid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 прибыль</w:t>
      </w:r>
      <w:r w:rsidR="001458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</w:t>
      </w:r>
      <w:r w:rsidR="00D50F9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другое муниципальное образование двух крупных</w:t>
      </w:r>
      <w:r w:rsid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бюджетообразующих</w:t>
      </w:r>
      <w:proofErr w:type="spellEnd"/>
      <w:r w:rsid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 </w:t>
      </w:r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«Кубанские масла» и «</w:t>
      </w:r>
      <w:proofErr w:type="spellStart"/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Гречишкинская</w:t>
      </w:r>
      <w:proofErr w:type="spellEnd"/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зерновая компания».</w:t>
      </w:r>
    </w:p>
    <w:p w:rsidR="00A24CFA" w:rsidRDefault="00D50F9F" w:rsidP="00A2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изкий темп роста </w:t>
      </w:r>
      <w:r w:rsid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единому сельскохозяйственному налогу</w:t>
      </w:r>
      <w:r w:rsidR="001458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</w:t>
      </w:r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4CFA" w:rsidRPr="00A24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выручки от реализации с/х продукции урожая 2022 года (пшеницы,  кукурузы), которая  оставалась на хранение и реализована в 2023 году, увеличение на 30% цены на закупку  горюче-смазочных материалов, средств защиты растений и минеральных удобрений. Это обстоятельство не дало возможности превысить производительную себестоимость на выращенную сельскохозяйственную культуру.</w:t>
      </w:r>
    </w:p>
    <w:p w:rsidR="00D50F9F" w:rsidRDefault="00D50F9F" w:rsidP="00A2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темп роста</w:t>
      </w:r>
      <w:r w:rsidR="00AF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</w:t>
      </w:r>
      <w:r w:rsidRPr="00D50F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</w:t>
      </w:r>
      <w:r w:rsidR="00AF1B6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50F9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взимаем</w:t>
      </w:r>
      <w:r w:rsidR="00AF1B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D5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применением патентной системы налогообложения</w:t>
      </w:r>
      <w:r w:rsidR="001458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</w:t>
      </w:r>
      <w:r w:rsidR="00AF1B69" w:rsidRPr="00AF1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</w:t>
      </w:r>
      <w:r w:rsidR="00AF1B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F1B69" w:rsidRPr="00AF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уплаты </w:t>
      </w:r>
      <w:r w:rsidR="00AF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за 4 квартал.</w:t>
      </w:r>
    </w:p>
    <w:p w:rsidR="00A24CFA" w:rsidRDefault="0002304F" w:rsidP="0002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2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изкий темп роста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земельному налогу</w:t>
      </w:r>
      <w:r w:rsidR="001458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</w:t>
      </w:r>
      <w:r w:rsidRPr="0002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02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произведенных ИФНС переплат прошлых лет из бюджетов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304F" w:rsidRDefault="0002304F" w:rsidP="00023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темп роста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платежам государственной пошлины</w:t>
      </w:r>
      <w:r w:rsidRPr="00023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  с уменьшением количества юридических значимых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CA4" w:rsidRDefault="0014584B" w:rsidP="005D5CA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</w:t>
      </w:r>
      <w:r w:rsidR="0002304F" w:rsidRPr="000230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Расходы консолидированного бюджета Тбилисского района за 2023 год  исполнены в сумме 3125742,9 тыс. руб., что составило 96,5 процентов  к уточненному плану (3237521,4 тыс. руб.)</w:t>
      </w:r>
      <w:proofErr w:type="gramStart"/>
      <w:r w:rsidR="0002304F" w:rsidRPr="0002304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proofErr w:type="gramEnd"/>
      <w:r w:rsidR="005D5CA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gramStart"/>
      <w:r w:rsidR="005D5CA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proofErr w:type="gramEnd"/>
      <w:r w:rsidR="005D5CA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 бюджетному прогнозу</w:t>
      </w:r>
      <w:r w:rsidR="005D5CA8" w:rsidRPr="005D5CA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</w:t>
      </w:r>
      <w:r w:rsidR="00D20CA4">
        <w:rPr>
          <w:rFonts w:ascii="Times New Roman" w:hAnsi="Times New Roman" w:cs="Times New Roman"/>
          <w:sz w:val="28"/>
        </w:rPr>
        <w:t xml:space="preserve"> </w:t>
      </w:r>
    </w:p>
    <w:p w:rsidR="0002304F" w:rsidRPr="0002304F" w:rsidRDefault="0002304F" w:rsidP="0002304F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304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Расходы  бюджета  на  содержание учреждений  и проведение  мероприятий производились  строго  по  назначению.</w:t>
      </w:r>
    </w:p>
    <w:p w:rsidR="0002304F" w:rsidRPr="0002304F" w:rsidRDefault="0002304F" w:rsidP="0002304F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30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На оплату труда работникам бюджетной сферы было направлено  570060,2 тыс. руб., что составило 18,2% от общего объема расходов консолидированного бюджета Тбилисского района.</w:t>
      </w:r>
    </w:p>
    <w:p w:rsidR="0002304F" w:rsidRPr="0002304F" w:rsidRDefault="0002304F" w:rsidP="0002304F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30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Заработная плата выплачивается в полном объеме и в установленные сроки. Просроченная кредиторская задолженность по выплате заработной платы, социальным выплатам в районе отсутствует.                     </w:t>
      </w:r>
    </w:p>
    <w:p w:rsidR="0002304F" w:rsidRPr="0002304F" w:rsidRDefault="0002304F" w:rsidP="0002304F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30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На реализацию 18 муниципальных программ в 2023 году направлено средств в общей сумме 2487544,4 тыс. руб., что составило  79,6%  от  общего  объёма  расходов  районного бюджета. </w:t>
      </w:r>
    </w:p>
    <w:p w:rsidR="00F42344" w:rsidRPr="00F42344" w:rsidRDefault="0002304F" w:rsidP="0002304F">
      <w:pPr>
        <w:tabs>
          <w:tab w:val="left" w:pos="1305"/>
          <w:tab w:val="left" w:pos="1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304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Наибольший удельный вес в программных расходах занимает муниципальная программа «Социально-экономическое и территориальное развитие». На ее реализацию в 2023 году направлено  1083685,0 тыс. руб. или 43,6% от всех программных расходов. </w:t>
      </w:r>
      <w:r w:rsidR="00F42344" w:rsidRPr="00F423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</w:p>
    <w:p w:rsidR="00ED4BAE" w:rsidRPr="00D20CA4" w:rsidRDefault="00D24B7F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CA4">
        <w:rPr>
          <w:rFonts w:ascii="Times New Roman" w:hAnsi="Times New Roman" w:cs="Times New Roman"/>
          <w:sz w:val="28"/>
          <w:szCs w:val="28"/>
        </w:rPr>
        <w:t xml:space="preserve">       </w:t>
      </w:r>
      <w:r w:rsidR="003E73A6" w:rsidRPr="00D20CA4">
        <w:rPr>
          <w:rFonts w:ascii="Times New Roman" w:hAnsi="Times New Roman" w:cs="Times New Roman"/>
          <w:sz w:val="28"/>
          <w:szCs w:val="28"/>
        </w:rPr>
        <w:t xml:space="preserve"> </w:t>
      </w:r>
      <w:r w:rsidR="00B12F57" w:rsidRPr="00D20CA4">
        <w:rPr>
          <w:rFonts w:ascii="Times New Roman" w:hAnsi="Times New Roman" w:cs="Times New Roman"/>
          <w:sz w:val="28"/>
          <w:szCs w:val="28"/>
        </w:rPr>
        <w:t>По итогам 20</w:t>
      </w:r>
      <w:r w:rsidR="003E73A6" w:rsidRPr="00D20CA4">
        <w:rPr>
          <w:rFonts w:ascii="Times New Roman" w:hAnsi="Times New Roman" w:cs="Times New Roman"/>
          <w:sz w:val="28"/>
          <w:szCs w:val="28"/>
        </w:rPr>
        <w:t>2</w:t>
      </w:r>
      <w:r w:rsidR="0002304F">
        <w:rPr>
          <w:rFonts w:ascii="Times New Roman" w:hAnsi="Times New Roman" w:cs="Times New Roman"/>
          <w:sz w:val="28"/>
          <w:szCs w:val="28"/>
        </w:rPr>
        <w:t>3</w:t>
      </w:r>
      <w:r w:rsidR="00B12F57" w:rsidRPr="00D20CA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63FB">
        <w:rPr>
          <w:rFonts w:ascii="Times New Roman" w:hAnsi="Times New Roman" w:cs="Times New Roman"/>
          <w:sz w:val="28"/>
          <w:szCs w:val="28"/>
        </w:rPr>
        <w:t>дефицит</w:t>
      </w:r>
      <w:r w:rsidR="00B12F57" w:rsidRPr="00D20CA4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муниципального образования Тбилисский район сложился в сумме </w:t>
      </w:r>
      <w:r w:rsidR="0002304F">
        <w:rPr>
          <w:rFonts w:ascii="Times New Roman" w:hAnsi="Times New Roman" w:cs="Times New Roman"/>
          <w:sz w:val="28"/>
          <w:szCs w:val="28"/>
        </w:rPr>
        <w:t>19912,0</w:t>
      </w:r>
      <w:r w:rsidR="00B12F57" w:rsidRPr="00D20CA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07F3B" w:rsidRPr="00D20CA4">
        <w:rPr>
          <w:rFonts w:ascii="Times New Roman" w:hAnsi="Times New Roman" w:cs="Times New Roman"/>
          <w:sz w:val="28"/>
          <w:szCs w:val="28"/>
        </w:rPr>
        <w:t>в</w:t>
      </w:r>
      <w:r w:rsidR="00B12F57" w:rsidRPr="00D20CA4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A07F3B" w:rsidRPr="00D20CA4">
        <w:rPr>
          <w:rFonts w:ascii="Times New Roman" w:hAnsi="Times New Roman" w:cs="Times New Roman"/>
          <w:sz w:val="28"/>
          <w:szCs w:val="28"/>
        </w:rPr>
        <w:t>м</w:t>
      </w:r>
      <w:r w:rsidR="00B12F57" w:rsidRPr="00D20CA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07F3B" w:rsidRPr="00D20CA4">
        <w:rPr>
          <w:rFonts w:ascii="Times New Roman" w:hAnsi="Times New Roman" w:cs="Times New Roman"/>
          <w:sz w:val="28"/>
          <w:szCs w:val="28"/>
        </w:rPr>
        <w:t xml:space="preserve">е </w:t>
      </w:r>
      <w:r w:rsidR="006163FB">
        <w:rPr>
          <w:rFonts w:ascii="Times New Roman" w:hAnsi="Times New Roman" w:cs="Times New Roman"/>
          <w:sz w:val="28"/>
          <w:szCs w:val="28"/>
        </w:rPr>
        <w:t>дефицит</w:t>
      </w:r>
      <w:r w:rsidR="00D20CA4" w:rsidRPr="00D20CA4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552CAA">
        <w:rPr>
          <w:rFonts w:ascii="Times New Roman" w:hAnsi="Times New Roman" w:cs="Times New Roman"/>
          <w:sz w:val="28"/>
          <w:szCs w:val="28"/>
        </w:rPr>
        <w:t xml:space="preserve"> </w:t>
      </w:r>
      <w:r w:rsidR="00B12F57" w:rsidRPr="00D20CA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2304F">
        <w:rPr>
          <w:rFonts w:ascii="Times New Roman" w:hAnsi="Times New Roman" w:cs="Times New Roman"/>
          <w:sz w:val="28"/>
          <w:szCs w:val="28"/>
        </w:rPr>
        <w:t>58611,0</w:t>
      </w:r>
      <w:r w:rsidR="00B12F57" w:rsidRPr="00D20CA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7F3B" w:rsidRPr="00D20CA4">
        <w:rPr>
          <w:rFonts w:ascii="Times New Roman" w:hAnsi="Times New Roman" w:cs="Times New Roman"/>
          <w:sz w:val="28"/>
          <w:szCs w:val="28"/>
        </w:rPr>
        <w:t>.</w:t>
      </w:r>
      <w:r w:rsidR="00B12F57" w:rsidRPr="00D20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BAE" w:rsidRDefault="00ED4BAE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</w:t>
      </w:r>
    </w:p>
    <w:p w:rsidR="00785DE0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785DE0" w:rsidRPr="00D20CA4" w:rsidRDefault="00785DE0" w:rsidP="00ED4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А.В. Осина</w:t>
      </w:r>
    </w:p>
    <w:sectPr w:rsidR="00785DE0" w:rsidRPr="00D20CA4" w:rsidSect="0086244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69" w:rsidRDefault="00AF1B69" w:rsidP="00862449">
      <w:pPr>
        <w:spacing w:after="0" w:line="240" w:lineRule="auto"/>
      </w:pPr>
      <w:r>
        <w:separator/>
      </w:r>
    </w:p>
  </w:endnote>
  <w:endnote w:type="continuationSeparator" w:id="0">
    <w:p w:rsidR="00AF1B69" w:rsidRDefault="00AF1B69" w:rsidP="0086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B69" w:rsidRDefault="00AF1B69" w:rsidP="00862449">
      <w:pPr>
        <w:spacing w:after="0" w:line="240" w:lineRule="auto"/>
      </w:pPr>
      <w:r>
        <w:separator/>
      </w:r>
    </w:p>
  </w:footnote>
  <w:footnote w:type="continuationSeparator" w:id="0">
    <w:p w:rsidR="00AF1B69" w:rsidRDefault="00AF1B69" w:rsidP="0086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760014"/>
      <w:docPartObj>
        <w:docPartGallery w:val="Page Numbers (Top of Page)"/>
        <w:docPartUnique/>
      </w:docPartObj>
    </w:sdtPr>
    <w:sdtEndPr/>
    <w:sdtContent>
      <w:p w:rsidR="00AF1B69" w:rsidRDefault="00AF1B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DE0">
          <w:rPr>
            <w:noProof/>
          </w:rPr>
          <w:t>3</w:t>
        </w:r>
        <w:r>
          <w:fldChar w:fldCharType="end"/>
        </w:r>
      </w:p>
    </w:sdtContent>
  </w:sdt>
  <w:p w:rsidR="00AF1B69" w:rsidRDefault="00AF1B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AE"/>
    <w:rsid w:val="00014A1E"/>
    <w:rsid w:val="0002304F"/>
    <w:rsid w:val="000C4A9F"/>
    <w:rsid w:val="00107F70"/>
    <w:rsid w:val="00124B79"/>
    <w:rsid w:val="00143C53"/>
    <w:rsid w:val="0014584B"/>
    <w:rsid w:val="001A3577"/>
    <w:rsid w:val="00274E25"/>
    <w:rsid w:val="00323DC6"/>
    <w:rsid w:val="00337691"/>
    <w:rsid w:val="0037378A"/>
    <w:rsid w:val="003942FB"/>
    <w:rsid w:val="003E73A6"/>
    <w:rsid w:val="004D44CA"/>
    <w:rsid w:val="00505ED9"/>
    <w:rsid w:val="00552CAA"/>
    <w:rsid w:val="005D5CA8"/>
    <w:rsid w:val="006163FB"/>
    <w:rsid w:val="00645732"/>
    <w:rsid w:val="00695817"/>
    <w:rsid w:val="006B632F"/>
    <w:rsid w:val="006C2DF6"/>
    <w:rsid w:val="006E713F"/>
    <w:rsid w:val="007576C4"/>
    <w:rsid w:val="00785DE0"/>
    <w:rsid w:val="0080147E"/>
    <w:rsid w:val="0080633A"/>
    <w:rsid w:val="008135EB"/>
    <w:rsid w:val="00853486"/>
    <w:rsid w:val="00855C59"/>
    <w:rsid w:val="00862449"/>
    <w:rsid w:val="008B465A"/>
    <w:rsid w:val="008C3F06"/>
    <w:rsid w:val="008C78F7"/>
    <w:rsid w:val="008D106C"/>
    <w:rsid w:val="008E6204"/>
    <w:rsid w:val="00917B12"/>
    <w:rsid w:val="0098590F"/>
    <w:rsid w:val="009A0FBD"/>
    <w:rsid w:val="009B0AEF"/>
    <w:rsid w:val="009B43D2"/>
    <w:rsid w:val="009C2EB7"/>
    <w:rsid w:val="00A01376"/>
    <w:rsid w:val="00A07F3B"/>
    <w:rsid w:val="00A24987"/>
    <w:rsid w:val="00A24CFA"/>
    <w:rsid w:val="00A83D42"/>
    <w:rsid w:val="00AF1B69"/>
    <w:rsid w:val="00B05168"/>
    <w:rsid w:val="00B12F57"/>
    <w:rsid w:val="00B47252"/>
    <w:rsid w:val="00B93831"/>
    <w:rsid w:val="00BA3091"/>
    <w:rsid w:val="00C01AFE"/>
    <w:rsid w:val="00D1743E"/>
    <w:rsid w:val="00D20CA4"/>
    <w:rsid w:val="00D24B7F"/>
    <w:rsid w:val="00D50405"/>
    <w:rsid w:val="00D50F9F"/>
    <w:rsid w:val="00E16FE0"/>
    <w:rsid w:val="00E26010"/>
    <w:rsid w:val="00E8254F"/>
    <w:rsid w:val="00ED4BAE"/>
    <w:rsid w:val="00EF3E50"/>
    <w:rsid w:val="00F056CA"/>
    <w:rsid w:val="00F16690"/>
    <w:rsid w:val="00F245F5"/>
    <w:rsid w:val="00F3134F"/>
    <w:rsid w:val="00F42344"/>
    <w:rsid w:val="00F45894"/>
    <w:rsid w:val="00F73A0B"/>
    <w:rsid w:val="00FA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449"/>
  </w:style>
  <w:style w:type="paragraph" w:styleId="a6">
    <w:name w:val="footer"/>
    <w:basedOn w:val="a"/>
    <w:link w:val="a7"/>
    <w:uiPriority w:val="99"/>
    <w:unhideWhenUsed/>
    <w:rsid w:val="0086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449"/>
  </w:style>
  <w:style w:type="paragraph" w:customStyle="1" w:styleId="ConsPlusNormal">
    <w:name w:val="ConsPlusNormal"/>
    <w:rsid w:val="0039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2449"/>
  </w:style>
  <w:style w:type="paragraph" w:styleId="a6">
    <w:name w:val="footer"/>
    <w:basedOn w:val="a"/>
    <w:link w:val="a7"/>
    <w:uiPriority w:val="99"/>
    <w:unhideWhenUsed/>
    <w:rsid w:val="0086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2449"/>
  </w:style>
  <w:style w:type="paragraph" w:customStyle="1" w:styleId="ConsPlusNormal">
    <w:name w:val="ConsPlusNormal"/>
    <w:rsid w:val="0039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Garkusha</cp:lastModifiedBy>
  <cp:revision>10</cp:revision>
  <cp:lastPrinted>2024-05-16T13:51:00Z</cp:lastPrinted>
  <dcterms:created xsi:type="dcterms:W3CDTF">2024-03-28T07:19:00Z</dcterms:created>
  <dcterms:modified xsi:type="dcterms:W3CDTF">2024-05-16T13:52:00Z</dcterms:modified>
</cp:coreProperties>
</file>